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e6a0" w14:textId="c56e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магистральдық құбыр туралы заңнамасынын сақталуының тәуекел дәрежесін бағалау өлшемшарттарын және тексеру парақтарын бекіту туралы" Қазақстан Республикасы Энергетика министрінің 2015 жылғы 24 желтоқсандағы № 749 және Қазақстан Республикасы Ұлттық экономика министрінің 2015 жылғы 29 желтоқсандағы № 827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14 маусымдағы № 226 және Қазақстан Республикасы Ұлттық экономика министрінің 2023 жылғы 14 маусымдағы № 113 бірлескен бұйрығы. Қазақстан Республикасының Әділет министрлігінде 2023 жылғы 16 маусымда № 32819 болып тіркелді</w:t>
      </w:r>
    </w:p>
    <w:p>
      <w:pPr>
        <w:spacing w:after="0"/>
        <w:ind w:left="0"/>
        <w:jc w:val="both"/>
      </w:pPr>
      <w:r>
        <w:rPr>
          <w:rFonts w:ascii="Times New Roman"/>
          <w:b w:val="false"/>
          <w:i w:val="false"/>
          <w:color w:val="000000"/>
          <w:sz w:val="28"/>
        </w:rPr>
        <w:t>
      БҰЙЫРАМЫЗ:</w:t>
      </w:r>
    </w:p>
    <w:bookmarkStart w:name="z1" w:id="0"/>
    <w:p>
      <w:pPr>
        <w:spacing w:after="0"/>
        <w:ind w:left="0"/>
        <w:jc w:val="both"/>
      </w:pPr>
      <w:r>
        <w:rPr>
          <w:rFonts w:ascii="Times New Roman"/>
          <w:b w:val="false"/>
          <w:i w:val="false"/>
          <w:color w:val="000000"/>
          <w:sz w:val="28"/>
        </w:rPr>
        <w:t>
      1. "Қазақстан Республикасының магистральдық құбыр туралы заңнамасынын сақталуының тәуекел дәрежесін бағалау өлшемшарттарын және тексеру парақтарын бекіту туралы" Қазақстан Республикасы Энергетика министрінің 2015 жылғы 24 желтоқсандағы № 749 және Қазақстан Республикасы Ұлттық экономика министрінің 2015 жылғы 29 желтоқсандағы № 827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13023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Республикасының магистральдық құбыр туралы заңнамасының сақталуының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"2. Өлшемшарттарда мынадай ұғымдар пайдаланылады:</w:t>
      </w:r>
    </w:p>
    <w:bookmarkEnd w:id="2"/>
    <w:bookmarkStart w:name="z5" w:id="3"/>
    <w:p>
      <w:pPr>
        <w:spacing w:after="0"/>
        <w:ind w:left="0"/>
        <w:jc w:val="both"/>
      </w:pPr>
      <w:r>
        <w:rPr>
          <w:rFonts w:ascii="Times New Roman"/>
          <w:b w:val="false"/>
          <w:i w:val="false"/>
          <w:color w:val="000000"/>
          <w:sz w:val="28"/>
        </w:rPr>
        <w:t>
      1) бақылау субъектісі – магистральдық мұнай құбырлары, газ құбырлары, мұнай өнімдері құбырларының меншік иесіне немесе магистральдық мұнай құбырлары, газ құбырлары, мұнай өнімдері құбырларының өзге де заңды негізде иелік ететін заңды тұлғалар не олар уәкілеттік берген операторлық қызметтерін көрсететін ұйымдар, ұлттық оператор, сондай-ақ терминал меншік иесі;</w:t>
      </w:r>
    </w:p>
    <w:bookmarkEnd w:id="3"/>
    <w:bookmarkStart w:name="z6" w:id="4"/>
    <w:p>
      <w:pPr>
        <w:spacing w:after="0"/>
        <w:ind w:left="0"/>
        <w:jc w:val="both"/>
      </w:pPr>
      <w:r>
        <w:rPr>
          <w:rFonts w:ascii="Times New Roman"/>
          <w:b w:val="false"/>
          <w:i w:val="false"/>
          <w:color w:val="000000"/>
          <w:sz w:val="28"/>
        </w:rPr>
        <w:t>
      2) балл – тәуекелді есептеудің сандық өлшемі;</w:t>
      </w:r>
    </w:p>
    <w:bookmarkEnd w:id="4"/>
    <w:bookmarkStart w:name="z7" w:id="5"/>
    <w:p>
      <w:pPr>
        <w:spacing w:after="0"/>
        <w:ind w:left="0"/>
        <w:jc w:val="both"/>
      </w:pPr>
      <w:r>
        <w:rPr>
          <w:rFonts w:ascii="Times New Roman"/>
          <w:b w:val="false"/>
          <w:i w:val="false"/>
          <w:color w:val="000000"/>
          <w:sz w:val="28"/>
        </w:rPr>
        <w:t>
      3) болмашы бұзушылықтар – жабдықтар мен құбыржолдарды жөндеу, тазалау, оларға техникалық қызмет көрсету жөніндегі, мұнай құбырының бұзылуын болдырмау жөніндегі жоспарлардың болмауына, объектілерді қайта іске қосу немесе іске қосу жөніндегі жұмыс бағдарламаларының болмауына, объектілерде мониторинг және автоматтандыру жүйесінің болмауына байланысты бұзушылықтар;</w:t>
      </w:r>
    </w:p>
    <w:bookmarkEnd w:id="5"/>
    <w:bookmarkStart w:name="z8" w:id="6"/>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6"/>
    <w:bookmarkStart w:name="z9" w:id="7"/>
    <w:p>
      <w:pPr>
        <w:spacing w:after="0"/>
        <w:ind w:left="0"/>
        <w:jc w:val="both"/>
      </w:pPr>
      <w:r>
        <w:rPr>
          <w:rFonts w:ascii="Times New Roman"/>
          <w:b w:val="false"/>
          <w:i w:val="false"/>
          <w:color w:val="000000"/>
          <w:sz w:val="28"/>
        </w:rPr>
        <w:t>
      5) елеулі бұзушылықтар – ведомстволық статистикалық байқау немесе әкімшілік есепке алу үшін қажетті есептерді магистральдық құбыр саласындағы уәкілетті органға ұсынбауға байланысты бұзушылықтар;</w:t>
      </w:r>
    </w:p>
    <w:bookmarkEnd w:id="7"/>
    <w:bookmarkStart w:name="z10" w:id="8"/>
    <w:p>
      <w:pPr>
        <w:spacing w:after="0"/>
        <w:ind w:left="0"/>
        <w:jc w:val="both"/>
      </w:pPr>
      <w:r>
        <w:rPr>
          <w:rFonts w:ascii="Times New Roman"/>
          <w:b w:val="false"/>
          <w:i w:val="false"/>
          <w:color w:val="000000"/>
          <w:sz w:val="28"/>
        </w:rPr>
        <w:t>
      6) магистральдық құбыр – өнімді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 Магистральдық құбырларға магистральдық мұнай құбырлары, газ құбырлары және мұнай өнімдері құбырлары жатады;</w:t>
      </w:r>
    </w:p>
    <w:bookmarkEnd w:id="8"/>
    <w:bookmarkStart w:name="z11" w:id="9"/>
    <w:p>
      <w:pPr>
        <w:spacing w:after="0"/>
        <w:ind w:left="0"/>
        <w:jc w:val="both"/>
      </w:pPr>
      <w:r>
        <w:rPr>
          <w:rFonts w:ascii="Times New Roman"/>
          <w:b w:val="false"/>
          <w:i w:val="false"/>
          <w:color w:val="000000"/>
          <w:sz w:val="28"/>
        </w:rPr>
        <w:t>
      7) магистральдық құбырдың меншік иесі – Қазақстан Республикасы, Қазақстан Республикасының әкімшілік-аумақтық бірлігі немесе магистральдық құбырға меншік құқығында иелік ететін заңды тұлға;</w:t>
      </w:r>
    </w:p>
    <w:bookmarkEnd w:id="9"/>
    <w:bookmarkStart w:name="z12" w:id="10"/>
    <w:p>
      <w:pPr>
        <w:spacing w:after="0"/>
        <w:ind w:left="0"/>
        <w:jc w:val="both"/>
      </w:pPr>
      <w:r>
        <w:rPr>
          <w:rFonts w:ascii="Times New Roman"/>
          <w:b w:val="false"/>
          <w:i w:val="false"/>
          <w:color w:val="000000"/>
          <w:sz w:val="28"/>
        </w:rPr>
        <w:t>
      8) операторлық қызметтер – магистральдық құбырдың меншік иесінің не магистральдық құбырға өзге де заңды негізде иелік ететін тұлғаның атынан жөнелтушілерге оператор ұсынатын өнімді тасымалдау жөніндегі және (немесе) магистральдық құбырдың меншік иесіне не магистральдық құбырға өзге де заңды негізде иелік ететін тұлғаға оператор ұсынатын магистральдық құбырды пайдалану жөніндегі қызметтер;</w:t>
      </w:r>
    </w:p>
    <w:bookmarkEnd w:id="10"/>
    <w:bookmarkStart w:name="z13" w:id="11"/>
    <w:p>
      <w:pPr>
        <w:spacing w:after="0"/>
        <w:ind w:left="0"/>
        <w:jc w:val="both"/>
      </w:pPr>
      <w:r>
        <w:rPr>
          <w:rFonts w:ascii="Times New Roman"/>
          <w:b w:val="false"/>
          <w:i w:val="false"/>
          <w:color w:val="000000"/>
          <w:sz w:val="28"/>
        </w:rPr>
        <w:t>
      9) өнім – тасымалдауға дайындалған және тиісті өнім түрі бойынша техникалық регламенттерге сәйкес келетін, тұрақты (тұрақты емес) газ конденсатын, табиғи газды, ілеспе газды, басқа да сұйық және газ тәріздес көмірсутектерді, мұнай өнімдерін қоса алғандағы мұнай;</w:t>
      </w:r>
    </w:p>
    <w:bookmarkEnd w:id="11"/>
    <w:bookmarkStart w:name="z14" w:id="12"/>
    <w:p>
      <w:pPr>
        <w:spacing w:after="0"/>
        <w:ind w:left="0"/>
        <w:jc w:val="both"/>
      </w:pPr>
      <w:r>
        <w:rPr>
          <w:rFonts w:ascii="Times New Roman"/>
          <w:b w:val="false"/>
          <w:i w:val="false"/>
          <w:color w:val="000000"/>
          <w:sz w:val="28"/>
        </w:rPr>
        <w:t>
      10) өрескел бұзушылықтар – есепке алудың бақылау аспаптарының болмауына, кезектілік және тең қол жеткізу тәртібін бұзуға, мұнай тасымалдау графигін сақтамауға, магистральдық құбырды пайдалануға өзге ұйым тартылған жағдайда операторлық қызметтерді көрсетуге шарттың жоқтығына байланысты бұзушылықтар;</w:t>
      </w:r>
    </w:p>
    <w:bookmarkEnd w:id="12"/>
    <w:bookmarkStart w:name="z15" w:id="13"/>
    <w:p>
      <w:pPr>
        <w:spacing w:after="0"/>
        <w:ind w:left="0"/>
        <w:jc w:val="both"/>
      </w:pPr>
      <w:r>
        <w:rPr>
          <w:rFonts w:ascii="Times New Roman"/>
          <w:b w:val="false"/>
          <w:i w:val="false"/>
          <w:color w:val="000000"/>
          <w:sz w:val="28"/>
        </w:rPr>
        <w:t>
      11)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3"/>
    <w:bookmarkStart w:name="z16" w:id="14"/>
    <w:p>
      <w:pPr>
        <w:spacing w:after="0"/>
        <w:ind w:left="0"/>
        <w:jc w:val="both"/>
      </w:pPr>
      <w:r>
        <w:rPr>
          <w:rFonts w:ascii="Times New Roman"/>
          <w:b w:val="false"/>
          <w:i w:val="false"/>
          <w:color w:val="000000"/>
          <w:sz w:val="28"/>
        </w:rPr>
        <w:t>
      12)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14"/>
    <w:bookmarkStart w:name="z17" w:id="15"/>
    <w:p>
      <w:pPr>
        <w:spacing w:after="0"/>
        <w:ind w:left="0"/>
        <w:jc w:val="both"/>
      </w:pPr>
      <w:r>
        <w:rPr>
          <w:rFonts w:ascii="Times New Roman"/>
          <w:b w:val="false"/>
          <w:i w:val="false"/>
          <w:color w:val="000000"/>
          <w:sz w:val="28"/>
        </w:rPr>
        <w:t>
      13)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5"/>
    <w:bookmarkStart w:name="z18" w:id="16"/>
    <w:p>
      <w:pPr>
        <w:spacing w:after="0"/>
        <w:ind w:left="0"/>
        <w:jc w:val="both"/>
      </w:pPr>
      <w:r>
        <w:rPr>
          <w:rFonts w:ascii="Times New Roman"/>
          <w:b w:val="false"/>
          <w:i w:val="false"/>
          <w:color w:val="000000"/>
          <w:sz w:val="28"/>
        </w:rPr>
        <w:t>
      14)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 жатқызуға мүмкіндік беретін сандық және сапалық көрсеткіштің жиынтығы;</w:t>
      </w:r>
    </w:p>
    <w:bookmarkEnd w:id="16"/>
    <w:bookmarkStart w:name="z19" w:id="17"/>
    <w:p>
      <w:pPr>
        <w:spacing w:after="0"/>
        <w:ind w:left="0"/>
        <w:jc w:val="both"/>
      </w:pPr>
      <w:r>
        <w:rPr>
          <w:rFonts w:ascii="Times New Roman"/>
          <w:b w:val="false"/>
          <w:i w:val="false"/>
          <w:color w:val="000000"/>
          <w:sz w:val="28"/>
        </w:rPr>
        <w:t>
      15)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7"/>
    <w:bookmarkStart w:name="z20" w:id="18"/>
    <w:p>
      <w:pPr>
        <w:spacing w:after="0"/>
        <w:ind w:left="0"/>
        <w:jc w:val="both"/>
      </w:pPr>
      <w:r>
        <w:rPr>
          <w:rFonts w:ascii="Times New Roman"/>
          <w:b w:val="false"/>
          <w:i w:val="false"/>
          <w:color w:val="000000"/>
          <w:sz w:val="28"/>
        </w:rPr>
        <w:t>
      16) терминал меншік иесі – магистральдық мұнай құбыры объектілерінің құрамына кірмейтін, резервуарларды білдіретін, өнім сақтауға арналған өнеркәсіптік объектіге, сондай-ақ мұнайды қабылдауға және (немесе) көлікке (теміржол цистерналары, автоцистерналар, танкерлер және басқалары) немесе мұнай құбырына тиеп-жөнелтуге арналған платформаға иелік ететін жеке немесе заңды тұлға;</w:t>
      </w:r>
    </w:p>
    <w:bookmarkEnd w:id="18"/>
    <w:bookmarkStart w:name="z21" w:id="19"/>
    <w:p>
      <w:pPr>
        <w:spacing w:after="0"/>
        <w:ind w:left="0"/>
        <w:jc w:val="both"/>
      </w:pPr>
      <w:r>
        <w:rPr>
          <w:rFonts w:ascii="Times New Roman"/>
          <w:b w:val="false"/>
          <w:i w:val="false"/>
          <w:color w:val="000000"/>
          <w:sz w:val="28"/>
        </w:rPr>
        <w:t>
      17) ұлттық оператор – акцияларының (қатысу үлестерінің) бақылау пакетінің меншік иесі мемлекет не ұлттық басқарушы холдинг, ұлттық компания немесе Ұлттық әл-ауқат қоры тобына кіретін компания болып табылатын, бір немесе бірнеше магистральдық құбырға меншік құқығында немесе өзге де заңды негізде иелік ететін, Қазақстан Республикасының Үкіметі айқындайтын заңды тұлға.";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bookmarkStart w:name="z23" w:id="20"/>
    <w:p>
      <w:pPr>
        <w:spacing w:after="0"/>
        <w:ind w:left="0"/>
        <w:jc w:val="both"/>
      </w:pPr>
      <w:r>
        <w:rPr>
          <w:rFonts w:ascii="Times New Roman"/>
          <w:b w:val="false"/>
          <w:i w:val="false"/>
          <w:color w:val="000000"/>
          <w:sz w:val="28"/>
        </w:rPr>
        <w:t>
      "12. Деректер базасын қалыптастыру және ақпарат жинау Қазақстан Республикасының магистральдық құбыр саласындағы заңнамасын бұзатын бақылау субъектілерін (объектілерін) анықтау үшін қажет.</w:t>
      </w:r>
    </w:p>
    <w:bookmarkEnd w:id="20"/>
    <w:p>
      <w:pPr>
        <w:spacing w:after="0"/>
        <w:ind w:left="0"/>
        <w:jc w:val="both"/>
      </w:pPr>
      <w:r>
        <w:rPr>
          <w:rFonts w:ascii="Times New Roman"/>
          <w:b w:val="false"/>
          <w:i w:val="false"/>
          <w:color w:val="000000"/>
          <w:sz w:val="28"/>
        </w:rPr>
        <w:t>
      Тәуекел дәрежесін бағалау бақылау субъектілеріне (объектілеріне) алдыңғы тексерулер мен бару арқылы профилактикалық бақылаудың нәтижелері пайдаланылады.</w:t>
      </w:r>
    </w:p>
    <w:bookmarkStart w:name="z24" w:id="21"/>
    <w:p>
      <w:pPr>
        <w:spacing w:after="0"/>
        <w:ind w:left="0"/>
        <w:jc w:val="both"/>
      </w:pPr>
      <w:r>
        <w:rPr>
          <w:rFonts w:ascii="Times New Roman"/>
          <w:b w:val="false"/>
          <w:i w:val="false"/>
          <w:color w:val="000000"/>
          <w:sz w:val="28"/>
        </w:rPr>
        <w:t xml:space="preserve">
      13.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бұзушылықтар бойынша тәуекел дәрежесінің көрсеткішін және субъективті өлшемшарттар (SC) бойынша тәуекел дәрежесінің көрсеткішін қосу жолымен, деректер мәндерін 0-ден 100 баллға дейінгі диапозонға қалыпқа келтіре отырып, автоматтандырылған режимде жүзеге асырылады. </w:t>
      </w:r>
    </w:p>
    <w:bookmarkEnd w:id="21"/>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әрбір мемлекеттік бақылау саласының бақылау субъектілерінің (объектілерінің) біртекті тобының әрбір бақылау субъектісі (объектісі) бойынша жүргізіледі. Бұл ретте бір мемлекеттік бақылау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both"/>
      </w:pPr>
      <w:r>
        <w:rPr>
          <w:rFonts w:ascii="Times New Roman"/>
          <w:b w:val="false"/>
          <w:i w:val="false"/>
          <w:color w:val="000000"/>
          <w:sz w:val="28"/>
        </w:rPr>
        <w:t>
      Алдыңғы тексерулер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Осы өлшемшарттың 12-тармағында алдыңғы тексерулердің нәтижелері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xml:space="preserve">
      Жалпы көрсеткіштің алынған мәні бақылау субъектісін мынадай тәуекел дәрежесінің біріне жатқызу үшін негіз болып табылады: </w:t>
      </w:r>
    </w:p>
    <w:bookmarkStart w:name="z25" w:id="22"/>
    <w:p>
      <w:pPr>
        <w:spacing w:after="0"/>
        <w:ind w:left="0"/>
        <w:jc w:val="both"/>
      </w:pPr>
      <w:r>
        <w:rPr>
          <w:rFonts w:ascii="Times New Roman"/>
          <w:b w:val="false"/>
          <w:i w:val="false"/>
          <w:color w:val="000000"/>
          <w:sz w:val="28"/>
        </w:rPr>
        <w:t>
      1) жоғары тәуекел дәрежесі – тәуекел дәрежесінің көрсеткіші 71-ден 100-ді қоса алғанға дейінгі болған кезде және оған қатысты бақылау субъектісіне (объектісіне) бару арқылы профилактикалық бақылау жүргізіледі;</w:t>
      </w:r>
    </w:p>
    <w:bookmarkEnd w:id="22"/>
    <w:bookmarkStart w:name="z26" w:id="23"/>
    <w:p>
      <w:pPr>
        <w:spacing w:after="0"/>
        <w:ind w:left="0"/>
        <w:jc w:val="both"/>
      </w:pPr>
      <w:r>
        <w:rPr>
          <w:rFonts w:ascii="Times New Roman"/>
          <w:b w:val="false"/>
          <w:i w:val="false"/>
          <w:color w:val="000000"/>
          <w:sz w:val="28"/>
        </w:rPr>
        <w:t>
      2) төмен тәуекел дәрежесі – тәуекел дәрежесінің көрсеткіші 0-ден 70-ті қоса алғанға дейінгі болған кезде және оған қатысты бақылау субъектісіне (объектісіне) бару арқылы профилактикалық бақылау жүргізілмейді.</w:t>
      </w:r>
    </w:p>
    <w:bookmarkEnd w:id="23"/>
    <w:p>
      <w:pPr>
        <w:spacing w:after="0"/>
        <w:ind w:left="0"/>
        <w:jc w:val="both"/>
      </w:pPr>
      <w:r>
        <w:rPr>
          <w:rFonts w:ascii="Times New Roman"/>
          <w:b w:val="false"/>
          <w:i w:val="false"/>
          <w:color w:val="000000"/>
          <w:sz w:val="28"/>
        </w:rPr>
        <w:t>
      Қолданылатын ақпарат көздерінің басымдығын және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xi – субъективті өлшемшарт көрсеткіші; </w:t>
      </w:r>
    </w:p>
    <w:p>
      <w:pPr>
        <w:spacing w:after="0"/>
        <w:ind w:left="0"/>
        <w:jc w:val="both"/>
      </w:pPr>
      <w:r>
        <w:rPr>
          <w:rFonts w:ascii="Times New Roman"/>
          <w:b w:val="false"/>
          <w:i w:val="false"/>
          <w:color w:val="000000"/>
          <w:sz w:val="28"/>
        </w:rPr>
        <w:t xml:space="preserve">
      wi – xi субъективті өлшемшарт көрсеткішінің үлес салмағы; </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57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xml:space="preserve">
      Магистральдық мұнай құбырларына және магистральдық газ құбырларына қатысты талаптарды бұзушылық дәрежесі осы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p>
      <w:pPr>
        <w:spacing w:after="0"/>
        <w:ind w:left="0"/>
        <w:jc w:val="both"/>
      </w:pPr>
      <w:r>
        <w:rPr>
          <w:rFonts w:ascii="Times New Roman"/>
          <w:b w:val="false"/>
          <w:i w:val="false"/>
          <w:color w:val="000000"/>
          <w:sz w:val="28"/>
        </w:rPr>
        <w:t>
      Алынатын мәліметтер талдауы және көрсеткіштер бойынша бағалау есепті жылғы бірінші мамырға дейін және он бесінші желтоқсанға дейін жылына екі рет жүргізіледі.</w:t>
      </w:r>
    </w:p>
    <w:p>
      <w:pPr>
        <w:spacing w:after="0"/>
        <w:ind w:left="0"/>
        <w:jc w:val="both"/>
      </w:pPr>
      <w:r>
        <w:rPr>
          <w:rFonts w:ascii="Times New Roman"/>
          <w:b w:val="false"/>
          <w:i w:val="false"/>
          <w:color w:val="000000"/>
          <w:sz w:val="28"/>
        </w:rPr>
        <w:t>
      Егер бақылау субъектісіне (объектісіне) қатысты бұрын бару арқылы профилактикалық бақылау жүргізілген болса, бару арқылы соңғы профилактикалық бақылаудың аяқталу күнінен кейінгі күннен бастап жүргізілетін талдаудың басталуына дейінгі кезең талданатын кезең болып табылады.</w:t>
      </w:r>
    </w:p>
    <w:p>
      <w:pPr>
        <w:spacing w:after="0"/>
        <w:ind w:left="0"/>
        <w:jc w:val="both"/>
      </w:pPr>
      <w:r>
        <w:rPr>
          <w:rFonts w:ascii="Times New Roman"/>
          <w:b w:val="false"/>
          <w:i w:val="false"/>
          <w:color w:val="000000"/>
          <w:sz w:val="28"/>
        </w:rPr>
        <w:t xml:space="preserve">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құрылатын бақылау субъектісіне (объектісіне) бару арқылы профилактикалық бақылаудың жартыжылдық тізімдері негізінде жүргізіледі.";</w:t>
      </w:r>
    </w:p>
    <w:bookmarkStart w:name="z27" w:id="24"/>
    <w:p>
      <w:pPr>
        <w:spacing w:after="0"/>
        <w:ind w:left="0"/>
        <w:jc w:val="both"/>
      </w:pPr>
      <w:r>
        <w:rPr>
          <w:rFonts w:ascii="Times New Roman"/>
          <w:b w:val="false"/>
          <w:i w:val="false"/>
          <w:color w:val="000000"/>
          <w:sz w:val="28"/>
        </w:rPr>
        <w:t xml:space="preserve">
      Қазақстан Республикасының магистральдық құбыр туралы заңнамасының сақталуының тәуекел дәрежесін бағалау өлшемшарттарына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w:t>
      </w:r>
    </w:p>
    <w:bookmarkStart w:name="z29" w:id="25"/>
    <w:p>
      <w:pPr>
        <w:spacing w:after="0"/>
        <w:ind w:left="0"/>
        <w:jc w:val="both"/>
      </w:pPr>
      <w:r>
        <w:rPr>
          <w:rFonts w:ascii="Times New Roman"/>
          <w:b w:val="false"/>
          <w:i w:val="false"/>
          <w:color w:val="000000"/>
          <w:sz w:val="28"/>
        </w:rPr>
        <w:t>
      реттік нөмірі 1-жол алып тасталсын.</w:t>
      </w:r>
    </w:p>
    <w:bookmarkEnd w:id="25"/>
    <w:bookmarkStart w:name="z30" w:id="26"/>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26"/>
    <w:bookmarkStart w:name="z31" w:id="27"/>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27"/>
    <w:bookmarkStart w:name="z32" w:id="28"/>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28"/>
    <w:bookmarkStart w:name="z33" w:id="29"/>
    <w:p>
      <w:pPr>
        <w:spacing w:after="0"/>
        <w:ind w:left="0"/>
        <w:jc w:val="both"/>
      </w:pPr>
      <w:r>
        <w:rPr>
          <w:rFonts w:ascii="Times New Roman"/>
          <w:b w:val="false"/>
          <w:i w:val="false"/>
          <w:color w:val="000000"/>
          <w:sz w:val="28"/>
        </w:rPr>
        <w:t xml:space="preserve">
      3)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29"/>
    <w:bookmarkStart w:name="z34" w:id="3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30"/>
    <w:bookmarkStart w:name="z35" w:id="3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__________А. Куантыров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РеспубликасыЭнергетика министрі__________А.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113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226 бірлексен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магистральдық құбыр туралы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37" w:id="32"/>
    <w:p>
      <w:pPr>
        <w:spacing w:after="0"/>
        <w:ind w:left="0"/>
        <w:jc w:val="left"/>
      </w:pPr>
      <w:r>
        <w:rPr>
          <w:rFonts w:ascii="Times New Roman"/>
          <w:b/>
          <w:i w:val="false"/>
          <w:color w:val="000000"/>
        </w:rPr>
        <w:t xml:space="preserve"> Магистральдық мұнай құбырының меншік иесіне немесе магистральдық мұнай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талаптарды бұзушылық дәрежесі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тасымалдауға арналған магистральдық құбырларды мұнайды есепке алудың бақылау аспаптарымен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шектеулі өткізу қуаты кезінде мұнайды магистральдық құбырмен тасымалдау жөнінде қызметті көрсетудің кезектілік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 саласындағы уәкілетті органмен бекітілген мұнайды магистральдық мұнай құбырларымен тасымалдау графигін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еркін өткізу қуаты болған кезде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барлық жөнелтушілерге өнімді магистральдық құбырмен тасымалдау жөніндегі қызметтерге қолжетімділікті ұсынудың тең жағдайларын қамтамасыз 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ведомстволық статистикалық байқау немесе әкімшілік есепке алу үшін қажетті төменде көрсетілген есептерді ұсынуы:</w:t>
            </w:r>
          </w:p>
          <w:p>
            <w:pPr>
              <w:spacing w:after="20"/>
              <w:ind w:left="20"/>
              <w:jc w:val="both"/>
            </w:pPr>
            <w:r>
              <w:rPr>
                <w:rFonts w:ascii="Times New Roman"/>
                <w:b w:val="false"/>
                <w:i w:val="false"/>
                <w:color w:val="000000"/>
                <w:sz w:val="20"/>
              </w:rPr>
              <w:t>
1) мұнайды және газ конденсатын экспортқа тасымалдау бойынша тәулік сайынғы ақпарат туралы;</w:t>
            </w:r>
          </w:p>
          <w:p>
            <w:pPr>
              <w:spacing w:after="20"/>
              <w:ind w:left="20"/>
              <w:jc w:val="both"/>
            </w:pPr>
            <w:r>
              <w:rPr>
                <w:rFonts w:ascii="Times New Roman"/>
                <w:b w:val="false"/>
                <w:i w:val="false"/>
                <w:color w:val="000000"/>
                <w:sz w:val="20"/>
              </w:rPr>
              <w:t>
2) мұнайды және газ конденсатын экспортқа ("Омбы-Павлодар" құбырын қоспағанда) тасымалдау бойынша ай сайынғы ақпарат туралы;</w:t>
            </w:r>
          </w:p>
          <w:p>
            <w:pPr>
              <w:spacing w:after="20"/>
              <w:ind w:left="20"/>
              <w:jc w:val="both"/>
            </w:pPr>
            <w:r>
              <w:rPr>
                <w:rFonts w:ascii="Times New Roman"/>
                <w:b w:val="false"/>
                <w:i w:val="false"/>
                <w:color w:val="000000"/>
                <w:sz w:val="20"/>
              </w:rPr>
              <w:t>
3) мұнайды және газ конденсатын экспортқа ("Омбы-Павлодар" құбырын қоспағанда) тасымалдау бойынша жедел жоспарлар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желілік бөліктің құрылыстарын ағымдағы жөндеу жұмыстарын жүргізудің жоспар-графигінің бар болуы және оны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Тазартушы құрылғыларды өткізу арқылы мұнай құбырларын тазарту жөніндегі бекітілген жұмыстардың жылдық жоспарын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Диагностикалау нәтижелерінің негізінде магистральдық мұнай құбырларының желілік бөлігі мен объектілерін жөндеу жұмыстарының мерзімдері мен көлемдері көрсетілген мұнай құбырларының бұзылуының алдын алу жөніндегі жоспардың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диагностикалау негізінде резервуар паркінің сенімді пайдалануды қамтамасыз ету мүмкіндігін есепке ала отырып резервуарларды жөндеу (оның ішінде күрделі жөндеу) графигінің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(жабдықты) қайта іске қосу немесе оларды қолданысқа енгізу кезінде жұмыстардың тізбесі, оларды орындау тәртібі мен мерзімдері көрсетілген жұмыс бағдарламасының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магистральдық мұнай құбырларының объектілерінде автоматтандырудың бар болуы:</w:t>
            </w:r>
          </w:p>
          <w:p>
            <w:pPr>
              <w:spacing w:after="20"/>
              <w:ind w:left="20"/>
              <w:jc w:val="both"/>
            </w:pPr>
            <w:r>
              <w:rPr>
                <w:rFonts w:ascii="Times New Roman"/>
                <w:b w:val="false"/>
                <w:i w:val="false"/>
                <w:color w:val="000000"/>
                <w:sz w:val="20"/>
              </w:rPr>
              <w:t>
1) магистральдық, тіректі сорғылары, резервуар парктері бар бас мұнай айдау станциялары;</w:t>
            </w:r>
          </w:p>
          <w:p>
            <w:pPr>
              <w:spacing w:after="20"/>
              <w:ind w:left="20"/>
              <w:jc w:val="both"/>
            </w:pPr>
            <w:r>
              <w:rPr>
                <w:rFonts w:ascii="Times New Roman"/>
                <w:b w:val="false"/>
                <w:i w:val="false"/>
                <w:color w:val="000000"/>
                <w:sz w:val="20"/>
              </w:rPr>
              <w:t>
2) магистральдық сорғылары бар аралық мұнай айдау станциялары;</w:t>
            </w:r>
          </w:p>
          <w:p>
            <w:pPr>
              <w:spacing w:after="20"/>
              <w:ind w:left="20"/>
              <w:jc w:val="both"/>
            </w:pPr>
            <w:r>
              <w:rPr>
                <w:rFonts w:ascii="Times New Roman"/>
                <w:b w:val="false"/>
                <w:i w:val="false"/>
                <w:color w:val="000000"/>
                <w:sz w:val="20"/>
              </w:rPr>
              <w:t>
3) мұнай қыздыру станциялары / пункттері;</w:t>
            </w:r>
          </w:p>
          <w:p>
            <w:pPr>
              <w:spacing w:after="20"/>
              <w:ind w:left="20"/>
              <w:jc w:val="both"/>
            </w:pPr>
            <w:r>
              <w:rPr>
                <w:rFonts w:ascii="Times New Roman"/>
                <w:b w:val="false"/>
                <w:i w:val="false"/>
                <w:color w:val="000000"/>
                <w:sz w:val="20"/>
              </w:rPr>
              <w:t>
4) мұнайды есепке aлу торабы / мұнайдың саны мен сапасын өлшеу жүйесі;</w:t>
            </w:r>
          </w:p>
          <w:p>
            <w:pPr>
              <w:spacing w:after="20"/>
              <w:ind w:left="20"/>
              <w:jc w:val="both"/>
            </w:pPr>
            <w:r>
              <w:rPr>
                <w:rFonts w:ascii="Times New Roman"/>
                <w:b w:val="false"/>
                <w:i w:val="false"/>
                <w:color w:val="000000"/>
                <w:sz w:val="20"/>
              </w:rPr>
              <w:t>
5) қосалқы инженерлік құрылыстары;</w:t>
            </w:r>
          </w:p>
          <w:p>
            <w:pPr>
              <w:spacing w:after="20"/>
              <w:ind w:left="20"/>
              <w:jc w:val="both"/>
            </w:pPr>
            <w:r>
              <w:rPr>
                <w:rFonts w:ascii="Times New Roman"/>
                <w:b w:val="false"/>
                <w:i w:val="false"/>
                <w:color w:val="000000"/>
                <w:sz w:val="20"/>
              </w:rPr>
              <w:t>
6) магистральдық мұнай құбырларының желілік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құбырының меншік иесінде немесе магистральдық мұнай құбырына өзге де заңды негізде иелік ететін заңды тұлғада магистральдық құбырды пайдалануға өзге ұйым тартылған жағдайда операторлық қызметтерді көрсетуге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113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226 бірлексен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магистральдық құбыр туралы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39" w:id="33"/>
    <w:p>
      <w:pPr>
        <w:spacing w:after="0"/>
        <w:ind w:left="0"/>
        <w:jc w:val="left"/>
      </w:pPr>
      <w:r>
        <w:rPr>
          <w:rFonts w:ascii="Times New Roman"/>
          <w:b/>
          <w:i w:val="false"/>
          <w:color w:val="000000"/>
        </w:rPr>
        <w:t xml:space="preserve"> Магистральдық газ құбырының меншік иесіне немесе магистральдық газ құбырына өзге де заңды негізде иелік ететін заңды тұлғаға не олар уәкілеттік берген операторлық қызметтерін көрсететін ұйымға, ұлттық операторға қатысты талаптарды бұзушылық дәрежесі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құбырдың еркін өткізу қуаты болған кезде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барлық жөнелтушілерге өнімді магистральдық құбырмен тасымалдау жөніндегі қызметтерге қолжетімділікті ұсынудың тең жағдайларын қамтамасыз ету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ұйымымен бекітілген магистральдық газ құбырына және компрессорлық станцияларға, газ тарату станцияларына, газ өлшеу станцияларына, жерасты газ қоймаларына техникалық қызмет көрсету және жөндеу жоспар-графигінің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станциясында мониторинг және диагностика жүйелерінің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техникалық қызметтің және жүргізілетін жөндеудің көлемі мен графиктерімен бөлімшенің техникалық басшысы бекіткен жыл сайынғы жоспардың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станциясының қызмет бастығымен келісілген және магистральдық газ құбыры желілік өндірістік басқармасының басшылығы бекіткен алдын ала жоспарлы жөндеу графигінің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құбырының меншік иесінде немесе магистральдық газ құбырына өзге де заңды негізде иелік ететін заңды тұлғада магистральдық газ құбырын пайдалануға өзге ұйым тартылған жағдайда операторлық қызметтерді көрсетуге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