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2b74" w14:textId="1e12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14 сәуірдегі № 71 бұйрығы. Қазақстан Республикасының Әділет министрлігінде 2023 жылғы 17 сәуірде № 32317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Тиісті фармацевтикалық практикалар жөніндегі фармацевтикалық инспекциялар жүргізу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42-тармағы</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"42. Тиісті фармацевтикалық практикалар талаптарына сәйкестігіне сертификат ұстаушы күнтізбелік 30 (отыз) күн ішінде фармацевтикалық инспекторатты өтініште көрсетілген ақпаратқа әсер ететін ұйымдағы жоспарланған өзгерістер туралы (өндірістік алаңдағы өнім көлемінің өзгеруі, өндірістік процеске әсер ететін үй-жайлардың, жабдықтардың және операциялардың өзгеруі) хабардар етеді.</w:t>
      </w:r>
    </w:p>
    <w:bookmarkEnd w:id="0"/>
    <w:p>
      <w:pPr>
        <w:spacing w:after="0"/>
        <w:ind w:left="0"/>
        <w:jc w:val="both"/>
      </w:pPr>
      <w:r>
        <w:rPr>
          <w:rFonts w:ascii="Times New Roman"/>
          <w:b w:val="false"/>
          <w:i w:val="false"/>
          <w:color w:val="000000"/>
          <w:sz w:val="28"/>
        </w:rPr>
        <w:t>
      Өзгерістердің сипатының негізінде фармацевтикалық инспекторат күнтізбелік 15 (он бес) күн ішінде тиісті фармацевтикалық практика талаптарына сәйкестігіне тексеру үшін жаңа инспекция жүргізу туралы шешім қабылдайды.";</w:t>
      </w:r>
    </w:p>
    <w:bookmarkStart w:name="z5" w:id="1"/>
    <w:p>
      <w:pPr>
        <w:spacing w:after="0"/>
        <w:ind w:left="0"/>
        <w:jc w:val="both"/>
      </w:pPr>
      <w:r>
        <w:rPr>
          <w:rFonts w:ascii="Times New Roman"/>
          <w:b w:val="false"/>
          <w:i w:val="false"/>
          <w:color w:val="000000"/>
          <w:sz w:val="28"/>
        </w:rPr>
        <w:t xml:space="preserve">
      көрсетілген бұйрықпен бекітілген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14 сәуірдегі</w:t>
            </w:r>
            <w:r>
              <w:br/>
            </w:r>
            <w:r>
              <w:rPr>
                <w:rFonts w:ascii="Times New Roman"/>
                <w:b w:val="false"/>
                <w:i w:val="false"/>
                <w:color w:val="000000"/>
                <w:sz w:val="20"/>
              </w:rPr>
              <w:t>№ 71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 w:id="8"/>
    <w:p>
      <w:pPr>
        <w:spacing w:after="0"/>
        <w:ind w:left="0"/>
        <w:jc w:val="left"/>
      </w:pPr>
      <w:r>
        <w:rPr>
          <w:rFonts w:ascii="Times New Roman"/>
          <w:b/>
          <w:i w:val="false"/>
          <w:color w:val="000000"/>
        </w:rPr>
        <w:t xml:space="preserve"> Фармацевтикалық инспекциялау жүргізуге арналған инспекциялау субъектісі ұсынатын құжаттардың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i w:val="false"/>
                <w:color w:val="000000"/>
                <w:sz w:val="20"/>
              </w:rPr>
              <w:t xml:space="preserve">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фармацевтикалық практика стандарты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жүзеге асыруға қолданыстағы рұқсаттың (лицензияның) нотариат куәландырған көшірмесі немесе электрондық көшірмесі немесе инспекцияланатын субъект (шетелдік өтініш берушілер үшін) аумағында орналасқан елдің тиісті тізілімінен үзінді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 қағидаларының талаптарына сәйкестігі туралы құжаттың (шетелдік өтініш берушілер үшін) нотариат куәландырған көшірмесі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нұсқаулықтың көшірмесі (инспекциялау субъектісінің сапа жүйесін басқару және дамыту тұжырымдамасы)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ұйымдық құрылымы мен штаттық кестесінің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(учаскенің) деректерінің көшірмесі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немесе оған қатысты инспекциялау жүргізілетін шетелдік өндірушінің өндірістік алаңында өндірілетін (өндіруге жоспарланатын) дәрілік заттардың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стандартты операциялық рәсімдердің тізбесі, электрондық түрде (электрондық жеткізгіште)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инспекция тізімі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инспекциялау жүргізу нәтижелері туралы есептің көшірмесі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фармакологиялық қадағалау жүйесінің мастер-файлы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қазақ және (немесе) орыс тілдерінде ұсынылады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