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1506d" w14:textId="ad150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"Нотариаттық қызмет саласындағы тәуекел дәрежесін бағалау өлшемшарттары және тексеру парақтарын бекіту туралы" Қазақстан Республикасы Әділет министрінің 2018 жылғы 6 қарашадағы № 1529 және Қазақстан Республикасы Ұлттық экономика министрінің 2018 жылғы 6 қарашадағы № 60 бірлескен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2022 жылғы 30 қарашадағы № 982 және Қазақстан Республикасы Ұлттық экономика министрінің 2022 жылғы 30 қарашадағы № 110 бірлескен бұйрығы. Қазақстан Республикасының Әділет министрлігінде 2022 жылғы 14 желтоқсанда № 31107 болып тіркелді. Күші жойылды - Қазақстан Республикасы Әділет министрінің м.а. 2026 жылғы 31 тамыздағы № 864 және Қазақстан Республикасы Премьер-Министрінің орынбасары – Ұлттық экономика министрінің м.а. 2026 жылғы 1 қыркүйектегі № 143 бірлескен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Әділет министрінің м.а. 31.08.2026 </w:t>
      </w:r>
      <w:r>
        <w:rPr>
          <w:rFonts w:ascii="Times New Roman"/>
          <w:b w:val="false"/>
          <w:i w:val="false"/>
          <w:color w:val="000000"/>
          <w:sz w:val="28"/>
        </w:rPr>
        <w:t>№ 864</w:t>
      </w:r>
      <w:r>
        <w:rPr>
          <w:rFonts w:ascii="Times New Roman"/>
          <w:b w:val="false"/>
          <w:i w:val="false"/>
          <w:color w:val="ff0000"/>
          <w:sz w:val="28"/>
        </w:rPr>
        <w:t xml:space="preserve"> және ҚР Премьер-Министрінің орынбасары – Ұлттық экономика министрінің м.а. 01.09.2026 № 143 (08.09.2026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01.01.2023 бастап қолданысқа енгізіледі</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"Нотариаттық қызмет саласындағы тәуекел дәрежесін бағалау өлшемшарттарын және тексеру парақтарын бекіту туралы" Қазақстан Республикасы Әділет министрінің 2018 жылғы 6 қарашадағы № 1529 және Қазақстан Республикасы Ұлттық экономика министрінің 2018 жылғы 6 қарашадағы № 60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(нормативтiк құқықтық актiлерiнiң мемлекеттiк реестрiнде № 17706 болып тіркелген) мынадай өзгерістер енгізілсін: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Республикасының 2015 жылғы 29 қазандағы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xml:space="preserve">
      1 тармақтың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тармақшасы</w:t>
      </w:r>
      <w:r>
        <w:rPr>
          <w:rFonts w:ascii="Times New Roman"/>
          <w:b w:val="false"/>
          <w:i w:val="false"/>
          <w:color w:val="000000"/>
          <w:sz w:val="28"/>
        </w:rPr>
        <w:t xml:space="preserve"> алып тасталсын;</w:t>
      </w:r>
    </w:p>
    <w:bookmarkEnd w:id="3"/>
    <w:bookmarkStart w:name="z6" w:id="4"/>
    <w:p>
      <w:pPr>
        <w:spacing w:after="0"/>
        <w:ind w:left="0"/>
        <w:jc w:val="both"/>
      </w:pPr>
      <w:r>
        <w:rPr>
          <w:rFonts w:ascii="Times New Roman"/>
          <w:b w:val="false"/>
          <w:i w:val="false"/>
          <w:color w:val="000000"/>
          <w:sz w:val="28"/>
        </w:rPr>
        <w:t xml:space="preserve">
      көрсетілген бірлескен бұйрықтың </w:t>
      </w:r>
      <w:r>
        <w:rPr>
          <w:rFonts w:ascii="Times New Roman"/>
          <w:b w:val="false"/>
          <w:i w:val="false"/>
          <w:color w:val="000000"/>
          <w:sz w:val="28"/>
        </w:rPr>
        <w:t>1-қосымшасы</w:t>
      </w:r>
      <w:r>
        <w:rPr>
          <w:rFonts w:ascii="Times New Roman"/>
          <w:b w:val="false"/>
          <w:i w:val="false"/>
          <w:color w:val="000000"/>
          <w:sz w:val="28"/>
        </w:rPr>
        <w:t xml:space="preserve"> осы бұйрыққа қоса берілген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4"/>
    <w:bookmarkStart w:name="z7" w:id="5"/>
    <w:p>
      <w:pPr>
        <w:spacing w:after="0"/>
        <w:ind w:left="0"/>
        <w:jc w:val="both"/>
      </w:pPr>
      <w:r>
        <w:rPr>
          <w:rFonts w:ascii="Times New Roman"/>
          <w:b w:val="false"/>
          <w:i w:val="false"/>
          <w:color w:val="000000"/>
          <w:sz w:val="28"/>
        </w:rPr>
        <w:t xml:space="preserve">
      көрсетілген бірлескен бұйрықтың </w:t>
      </w:r>
      <w:r>
        <w:rPr>
          <w:rFonts w:ascii="Times New Roman"/>
          <w:b w:val="false"/>
          <w:i w:val="false"/>
          <w:color w:val="000000"/>
          <w:sz w:val="28"/>
        </w:rPr>
        <w:t>4-қосымшасы</w:t>
      </w:r>
      <w:r>
        <w:rPr>
          <w:rFonts w:ascii="Times New Roman"/>
          <w:b w:val="false"/>
          <w:i w:val="false"/>
          <w:color w:val="000000"/>
          <w:sz w:val="28"/>
        </w:rPr>
        <w:t xml:space="preserve"> осы бұйрыққа қоса берілген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5"/>
    <w:bookmarkStart w:name="z8" w:id="6"/>
    <w:p>
      <w:pPr>
        <w:spacing w:after="0"/>
        <w:ind w:left="0"/>
        <w:jc w:val="both"/>
      </w:pPr>
      <w:r>
        <w:rPr>
          <w:rFonts w:ascii="Times New Roman"/>
          <w:b w:val="false"/>
          <w:i w:val="false"/>
          <w:color w:val="000000"/>
          <w:sz w:val="28"/>
        </w:rPr>
        <w:t xml:space="preserve">
      көрсетілген бірлескен бұйрықтың </w:t>
      </w:r>
      <w:r>
        <w:rPr>
          <w:rFonts w:ascii="Times New Roman"/>
          <w:b w:val="false"/>
          <w:i w:val="false"/>
          <w:color w:val="000000"/>
          <w:sz w:val="28"/>
        </w:rPr>
        <w:t>5-қосымшасы</w:t>
      </w:r>
      <w:r>
        <w:rPr>
          <w:rFonts w:ascii="Times New Roman"/>
          <w:b w:val="false"/>
          <w:i w:val="false"/>
          <w:color w:val="000000"/>
          <w:sz w:val="28"/>
        </w:rPr>
        <w:t xml:space="preserve"> осы бұйрыққа қоса берілген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
    <w:bookmarkStart w:name="z9" w:id="7"/>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қызметтерін ұйымдастыру департаменті заңнамада белгіленген тәртіппен осы бірлескен бұйрықтың Қазақстан Республикасы Әділет министрлігінде мемлекеттік тіркелуін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8"/>
    <w:bookmarkStart w:name="z11" w:id="9"/>
    <w:p>
      <w:pPr>
        <w:spacing w:after="0"/>
        <w:ind w:left="0"/>
        <w:jc w:val="both"/>
      </w:pPr>
      <w:r>
        <w:rPr>
          <w:rFonts w:ascii="Times New Roman"/>
          <w:b w:val="false"/>
          <w:i w:val="false"/>
          <w:color w:val="000000"/>
          <w:sz w:val="28"/>
        </w:rPr>
        <w:t>
      4. Осы бұйрық 2023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2022 жылғы 30 қарашадағы</w:t>
            </w:r>
            <w:r>
              <w:br/>
            </w:r>
            <w:r>
              <w:rPr>
                <w:rFonts w:ascii="Times New Roman"/>
                <w:b w:val="false"/>
                <w:i w:val="false"/>
                <w:color w:val="000000"/>
                <w:sz w:val="20"/>
              </w:rPr>
              <w:t>№ 110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2022 жылғы 30 қарашадағы</w:t>
            </w:r>
            <w:r>
              <w:br/>
            </w:r>
            <w:r>
              <w:rPr>
                <w:rFonts w:ascii="Times New Roman"/>
                <w:b w:val="false"/>
                <w:i w:val="false"/>
                <w:color w:val="000000"/>
                <w:sz w:val="20"/>
              </w:rPr>
              <w:t>№ 982 Бірлескен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1-қосымша</w:t>
            </w:r>
          </w:p>
        </w:tc>
      </w:tr>
    </w:tbl>
    <w:bookmarkStart w:name="z14" w:id="10"/>
    <w:p>
      <w:pPr>
        <w:spacing w:after="0"/>
        <w:ind w:left="0"/>
        <w:jc w:val="left"/>
      </w:pPr>
      <w:r>
        <w:rPr>
          <w:rFonts w:ascii="Times New Roman"/>
          <w:b/>
          <w:i w:val="false"/>
          <w:color w:val="000000"/>
        </w:rPr>
        <w:t xml:space="preserve"> Нотариаттық қызмет саласындағы тәуекел дәрежесін бағалау өлшемшарттары</w:t>
      </w:r>
    </w:p>
    <w:bookmarkEnd w:id="10"/>
    <w:bookmarkStart w:name="z15" w:id="11"/>
    <w:p>
      <w:pPr>
        <w:spacing w:after="0"/>
        <w:ind w:left="0"/>
        <w:jc w:val="left"/>
      </w:pPr>
      <w:r>
        <w:rPr>
          <w:rFonts w:ascii="Times New Roman"/>
          <w:b/>
          <w:i w:val="false"/>
          <w:color w:val="000000"/>
        </w:rPr>
        <w:t xml:space="preserve"> 1. Жалпы ережелер</w:t>
      </w:r>
    </w:p>
    <w:bookmarkEnd w:id="11"/>
    <w:bookmarkStart w:name="z16" w:id="12"/>
    <w:p>
      <w:pPr>
        <w:spacing w:after="0"/>
        <w:ind w:left="0"/>
        <w:jc w:val="both"/>
      </w:pPr>
      <w:r>
        <w:rPr>
          <w:rFonts w:ascii="Times New Roman"/>
          <w:b w:val="false"/>
          <w:i w:val="false"/>
          <w:color w:val="000000"/>
          <w:sz w:val="28"/>
        </w:rPr>
        <w:t xml:space="preserve">
      1. Нотариаттық қызмет саласындағы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 Қазақстан Республикасының Кәсіпкерлік кодекісінің (бұдан әрі - Кодекс) 141-бабы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тармақтарына</w:t>
      </w:r>
      <w:r>
        <w:rPr>
          <w:rFonts w:ascii="Times New Roman"/>
          <w:b w:val="false"/>
          <w:i w:val="false"/>
          <w:color w:val="000000"/>
          <w:sz w:val="28"/>
        </w:rPr>
        <w:t xml:space="preserve"> және 143-бабы </w:t>
      </w:r>
      <w:r>
        <w:rPr>
          <w:rFonts w:ascii="Times New Roman"/>
          <w:b w:val="false"/>
          <w:i w:val="false"/>
          <w:color w:val="000000"/>
          <w:sz w:val="28"/>
        </w:rPr>
        <w:t>1 тармағына</w:t>
      </w:r>
      <w:r>
        <w:rPr>
          <w:rFonts w:ascii="Times New Roman"/>
          <w:b w:val="false"/>
          <w:i w:val="false"/>
          <w:color w:val="000000"/>
          <w:sz w:val="28"/>
        </w:rPr>
        <w:t xml:space="preserve"> және Тексеру парағының нысанын бекіту туралы Қазақстан Республикасы Ұлттық экономика министрінің міндетін атқарушының 2018 жылғы 31 шiлдедегi № 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17371 болып тіркелген) және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министрінің м.а. 2022 жылғы 22 маусымдағы № 48 </w:t>
      </w:r>
      <w:r>
        <w:rPr>
          <w:rFonts w:ascii="Times New Roman"/>
          <w:b w:val="false"/>
          <w:i w:val="false"/>
          <w:color w:val="000000"/>
          <w:sz w:val="28"/>
        </w:rPr>
        <w:t>бұйрығы</w:t>
      </w:r>
      <w:r>
        <w:rPr>
          <w:rFonts w:ascii="Times New Roman"/>
          <w:b w:val="false"/>
          <w:i w:val="false"/>
          <w:color w:val="000000"/>
          <w:sz w:val="28"/>
        </w:rPr>
        <w:t xml:space="preserve"> тәуекелді бағалау жүйесін қалыптастыруы әдістемесіне сәйкес нотариаттық қызметті жүзеге асыратын тексерілетін субъектілерді тәуекел дәрежесіне жатқызу үшін әзірленеді.</w:t>
      </w:r>
    </w:p>
    <w:bookmarkEnd w:id="12"/>
    <w:bookmarkStart w:name="z17" w:id="13"/>
    <w:p>
      <w:pPr>
        <w:spacing w:after="0"/>
        <w:ind w:left="0"/>
        <w:jc w:val="both"/>
      </w:pPr>
      <w:r>
        <w:rPr>
          <w:rFonts w:ascii="Times New Roman"/>
          <w:b w:val="false"/>
          <w:i w:val="false"/>
          <w:color w:val="000000"/>
          <w:sz w:val="28"/>
        </w:rPr>
        <w:t>
      2. Осы өлшемшарттарда мынадай ұғымдар пайдаланылады:</w:t>
      </w:r>
    </w:p>
    <w:bookmarkEnd w:id="13"/>
    <w:bookmarkStart w:name="z18" w:id="14"/>
    <w:p>
      <w:pPr>
        <w:spacing w:after="0"/>
        <w:ind w:left="0"/>
        <w:jc w:val="both"/>
      </w:pPr>
      <w:r>
        <w:rPr>
          <w:rFonts w:ascii="Times New Roman"/>
          <w:b w:val="false"/>
          <w:i w:val="false"/>
          <w:color w:val="000000"/>
          <w:sz w:val="28"/>
        </w:rPr>
        <w:t>
      1) тәуекел – бақылау субъектісінің (объектісінің) қызметі нәтижесінде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14"/>
    <w:bookmarkStart w:name="z19" w:id="15"/>
    <w:p>
      <w:pPr>
        <w:spacing w:after="0"/>
        <w:ind w:left="0"/>
        <w:jc w:val="both"/>
      </w:pPr>
      <w:r>
        <w:rPr>
          <w:rFonts w:ascii="Times New Roman"/>
          <w:b w:val="false"/>
          <w:i w:val="false"/>
          <w:color w:val="000000"/>
          <w:sz w:val="28"/>
        </w:rPr>
        <w:t>
      2)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және (немесе) талаптарға сәйкестігін тексерулерді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және (немесе) талаптарға сәйкестігін тексеруден босату процесі;</w:t>
      </w:r>
    </w:p>
    <w:bookmarkEnd w:id="15"/>
    <w:bookmarkStart w:name="z20" w:id="16"/>
    <w:p>
      <w:pPr>
        <w:spacing w:after="0"/>
        <w:ind w:left="0"/>
        <w:jc w:val="both"/>
      </w:pPr>
      <w:r>
        <w:rPr>
          <w:rFonts w:ascii="Times New Roman"/>
          <w:b w:val="false"/>
          <w:i w:val="false"/>
          <w:color w:val="000000"/>
          <w:sz w:val="28"/>
        </w:rPr>
        <w:t>
      3)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16"/>
    <w:bookmarkStart w:name="z21" w:id="17"/>
    <w:p>
      <w:pPr>
        <w:spacing w:after="0"/>
        <w:ind w:left="0"/>
        <w:jc w:val="both"/>
      </w:pPr>
      <w:r>
        <w:rPr>
          <w:rFonts w:ascii="Times New Roman"/>
          <w:b w:val="false"/>
          <w:i w:val="false"/>
          <w:color w:val="000000"/>
          <w:sz w:val="28"/>
        </w:rPr>
        <w:t>
      4) тәуекел дәрежесін бағалаудың субъективті критерийлері (бұдан әрі - субъективтік критерийлер) - нақты тексерілетін субъектінің (объектінің) қызмет нәтижелеріне байланысты тексерілетін субъектілерді (объектілерді) іріктеу үшін пайдаланылатын тәуекелдер дәрежесін бағалау критерийлері;</w:t>
      </w:r>
    </w:p>
    <w:bookmarkEnd w:id="17"/>
    <w:bookmarkStart w:name="z22" w:id="18"/>
    <w:p>
      <w:pPr>
        <w:spacing w:after="0"/>
        <w:ind w:left="0"/>
        <w:jc w:val="both"/>
      </w:pPr>
      <w:r>
        <w:rPr>
          <w:rFonts w:ascii="Times New Roman"/>
          <w:b w:val="false"/>
          <w:i w:val="false"/>
          <w:color w:val="000000"/>
          <w:sz w:val="28"/>
        </w:rPr>
        <w:t>
      5) тексеру парағы – бақылау және қадағалау субъектілерінің (объектілерінің) қызметіне қойылатын, олардың сақталмауы адамның өмірі мен денсаулығына, жеке және заңды тұлғалардың, мемлекеттің заңды мүдделеріне қатер төндіруге алып келетін талаптар тізбесі;</w:t>
      </w:r>
    </w:p>
    <w:bookmarkEnd w:id="18"/>
    <w:bookmarkStart w:name="z23" w:id="19"/>
    <w:p>
      <w:pPr>
        <w:spacing w:after="0"/>
        <w:ind w:left="0"/>
        <w:jc w:val="both"/>
      </w:pPr>
      <w:r>
        <w:rPr>
          <w:rFonts w:ascii="Times New Roman"/>
          <w:b w:val="false"/>
          <w:i w:val="false"/>
          <w:color w:val="000000"/>
          <w:sz w:val="28"/>
        </w:rPr>
        <w:t xml:space="preserve">
      6) бақылау субъекті (объекті) – "Нотариат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нотариаттық қызметті жүзеге асыратын жеке тұлғалар және аумақтық нотариаттық палаталар;</w:t>
      </w:r>
    </w:p>
    <w:bookmarkEnd w:id="19"/>
    <w:bookmarkStart w:name="z24" w:id="20"/>
    <w:p>
      <w:pPr>
        <w:spacing w:after="0"/>
        <w:ind w:left="0"/>
        <w:jc w:val="both"/>
      </w:pPr>
      <w:r>
        <w:rPr>
          <w:rFonts w:ascii="Times New Roman"/>
          <w:b w:val="false"/>
          <w:i w:val="false"/>
          <w:color w:val="000000"/>
          <w:sz w:val="28"/>
        </w:rPr>
        <w:t xml:space="preserve">
      7) өрескел бұзушылықтар – еңбек заңнамасын бұзу осы Өлшемшарттың </w:t>
      </w:r>
      <w:r>
        <w:rPr>
          <w:rFonts w:ascii="Times New Roman"/>
          <w:b w:val="false"/>
          <w:i w:val="false"/>
          <w:color w:val="000000"/>
          <w:sz w:val="28"/>
        </w:rPr>
        <w:t>қосымшасына</w:t>
      </w:r>
      <w:r>
        <w:rPr>
          <w:rFonts w:ascii="Times New Roman"/>
          <w:b w:val="false"/>
          <w:i w:val="false"/>
          <w:color w:val="000000"/>
          <w:sz w:val="28"/>
        </w:rPr>
        <w:t xml:space="preserve"> сәйкес тәуекел дәрежесін бағалаудың субъектілік өлшемшарттарында көрсетілген;</w:t>
      </w:r>
    </w:p>
    <w:bookmarkEnd w:id="20"/>
    <w:bookmarkStart w:name="z25" w:id="21"/>
    <w:p>
      <w:pPr>
        <w:spacing w:after="0"/>
        <w:ind w:left="0"/>
        <w:jc w:val="both"/>
      </w:pPr>
      <w:r>
        <w:rPr>
          <w:rFonts w:ascii="Times New Roman"/>
          <w:b w:val="false"/>
          <w:i w:val="false"/>
          <w:color w:val="000000"/>
          <w:sz w:val="28"/>
        </w:rPr>
        <w:t>
      8) елеулі бұзушылықтар – осы өрескел және болмашы бұзушылықтарға жатпайтын еңбек заңнамасының, оның ішінде еңбек қауіпсіздігі және еңбекті қорғау бойынша бұзушылықтары;</w:t>
      </w:r>
    </w:p>
    <w:bookmarkEnd w:id="21"/>
    <w:bookmarkStart w:name="z26" w:id="22"/>
    <w:p>
      <w:pPr>
        <w:spacing w:after="0"/>
        <w:ind w:left="0"/>
        <w:jc w:val="both"/>
      </w:pPr>
      <w:r>
        <w:rPr>
          <w:rFonts w:ascii="Times New Roman"/>
          <w:b w:val="false"/>
          <w:i w:val="false"/>
          <w:color w:val="000000"/>
          <w:sz w:val="28"/>
        </w:rPr>
        <w:t>
      9) болмашы бұзушылықтар – еңбек заңнамасының еңбек қатынастарына, кепілдіктер мен өтемақы төлемдерін жүзеге асыруға қатысты жұмыс беруші қабылдаған актілердің заңдылығы бөлігіндегі бұзушылықтары, сондай-ақ халықты жұмыспен қамту және шетелдік жұмыс күшін тарту туралы заңнамаларды бұзу.</w:t>
      </w:r>
    </w:p>
    <w:bookmarkEnd w:id="22"/>
    <w:bookmarkStart w:name="z27" w:id="23"/>
    <w:p>
      <w:pPr>
        <w:spacing w:after="0"/>
        <w:ind w:left="0"/>
        <w:jc w:val="left"/>
      </w:pPr>
      <w:r>
        <w:rPr>
          <w:rFonts w:ascii="Times New Roman"/>
          <w:b/>
          <w:i w:val="false"/>
          <w:color w:val="000000"/>
        </w:rPr>
        <w:t xml:space="preserve"> 2-тарау. Бақылау субъектісіне (объектісіне) бару арқылы профилактикалық бақылау жүргізуге арналған тәсілдер</w:t>
      </w:r>
    </w:p>
    <w:bookmarkEnd w:id="23"/>
    <w:bookmarkStart w:name="z28" w:id="24"/>
    <w:p>
      <w:pPr>
        <w:spacing w:after="0"/>
        <w:ind w:left="0"/>
        <w:jc w:val="both"/>
      </w:pPr>
      <w:r>
        <w:rPr>
          <w:rFonts w:ascii="Times New Roman"/>
          <w:b w:val="false"/>
          <w:i w:val="false"/>
          <w:color w:val="000000"/>
          <w:sz w:val="28"/>
        </w:rPr>
        <w:t>
      3. Бақылау және қадағалау субъектілерінің (объектілерінің) талаптарға сәйкестігіне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24"/>
    <w:bookmarkStart w:name="z29" w:id="25"/>
    <w:p>
      <w:pPr>
        <w:spacing w:after="0"/>
        <w:ind w:left="0"/>
        <w:jc w:val="left"/>
      </w:pPr>
      <w:r>
        <w:rPr>
          <w:rFonts w:ascii="Times New Roman"/>
          <w:b/>
          <w:i w:val="false"/>
          <w:color w:val="000000"/>
        </w:rPr>
        <w:t xml:space="preserve"> 1-параграф. Объективті өлшемшарттар</w:t>
      </w:r>
    </w:p>
    <w:bookmarkEnd w:id="25"/>
    <w:bookmarkStart w:name="z30" w:id="26"/>
    <w:p>
      <w:pPr>
        <w:spacing w:after="0"/>
        <w:ind w:left="0"/>
        <w:jc w:val="both"/>
      </w:pPr>
      <w:r>
        <w:rPr>
          <w:rFonts w:ascii="Times New Roman"/>
          <w:b w:val="false"/>
          <w:i w:val="false"/>
          <w:color w:val="000000"/>
          <w:sz w:val="28"/>
        </w:rPr>
        <w:t>
      4. Объективті өлшемшарттарды бақылау субъекті (объекті) жоғары тәуекел дәрежесіне жекеше нотариустар және аумақтық нотариаттық палаталар жатады.</w:t>
      </w:r>
    </w:p>
    <w:bookmarkEnd w:id="26"/>
    <w:p>
      <w:pPr>
        <w:spacing w:after="0"/>
        <w:ind w:left="0"/>
        <w:jc w:val="both"/>
      </w:pPr>
      <w:r>
        <w:rPr>
          <w:rFonts w:ascii="Times New Roman"/>
          <w:b w:val="false"/>
          <w:i w:val="false"/>
          <w:color w:val="000000"/>
          <w:sz w:val="28"/>
        </w:rPr>
        <w:t>
      Жоғары дәрежелі тәуекелге жатқызылған бақылау субъектіге (объектіге) қатысты бақылау субъектісіне (объектісіне) бару арқылы профилактикалық бақылау өткізу қолданылады.</w:t>
      </w:r>
    </w:p>
    <w:bookmarkStart w:name="z31" w:id="27"/>
    <w:p>
      <w:pPr>
        <w:spacing w:after="0"/>
        <w:ind w:left="0"/>
        <w:jc w:val="both"/>
      </w:pPr>
      <w:r>
        <w:rPr>
          <w:rFonts w:ascii="Times New Roman"/>
          <w:b w:val="false"/>
          <w:i w:val="false"/>
          <w:color w:val="000000"/>
          <w:sz w:val="28"/>
        </w:rPr>
        <w:t>
      5. Жоғары дәрежелі тәуекелге бақылау субъектісін (объектісін) жатқызу жеке және заңды тұлғалардың заңды мүдделеріне, мемлекеттің мүдделеріне жасалған нотариаттық іс-әрекеттер құпиялығын сақтауды қамтамасыз етуге байланысты, дербес деректер және оларды қорғау туралы заңнаманы сақтау саласында азаматтардың құқығын қорғау, нотариаттық іс-әрекеттердің құпиялығын заңсыз таратуға жол беруі мүмкін, мемлекет кепілдік берген жеке және заңды тұлғалардың бостандықтары мен құқықтары бұзылуына қолайсыз жағдайлардың туындау ықтималдығын ескере отырып жүзеге асырылады.</w:t>
      </w:r>
    </w:p>
    <w:bookmarkEnd w:id="27"/>
    <w:bookmarkStart w:name="z32" w:id="28"/>
    <w:p>
      <w:pPr>
        <w:spacing w:after="0"/>
        <w:ind w:left="0"/>
        <w:jc w:val="both"/>
      </w:pPr>
      <w:r>
        <w:rPr>
          <w:rFonts w:ascii="Times New Roman"/>
          <w:b w:val="false"/>
          <w:i w:val="false"/>
          <w:color w:val="000000"/>
          <w:sz w:val="28"/>
        </w:rPr>
        <w:t>
      6. Бақылау субъектісіне (объектісіне) бару арқылы профилактикалық бақылау өткізу жарты жылдық тізімдері негізінде жүргізіледі.</w:t>
      </w:r>
    </w:p>
    <w:bookmarkEnd w:id="28"/>
    <w:bookmarkStart w:name="z33" w:id="29"/>
    <w:p>
      <w:pPr>
        <w:spacing w:after="0"/>
        <w:ind w:left="0"/>
        <w:jc w:val="left"/>
      </w:pPr>
      <w:r>
        <w:rPr>
          <w:rFonts w:ascii="Times New Roman"/>
          <w:b/>
          <w:i w:val="false"/>
          <w:color w:val="000000"/>
        </w:rPr>
        <w:t xml:space="preserve"> 2-параграф. Субъективті өлшемшарттар</w:t>
      </w:r>
    </w:p>
    <w:bookmarkEnd w:id="29"/>
    <w:bookmarkStart w:name="z34" w:id="30"/>
    <w:p>
      <w:pPr>
        <w:spacing w:after="0"/>
        <w:ind w:left="0"/>
        <w:jc w:val="both"/>
      </w:pPr>
      <w:r>
        <w:rPr>
          <w:rFonts w:ascii="Times New Roman"/>
          <w:b w:val="false"/>
          <w:i w:val="false"/>
          <w:color w:val="000000"/>
          <w:sz w:val="28"/>
        </w:rPr>
        <w:t>
      7. Субъективті өлшемшарттарды айқындау мынадай:</w:t>
      </w:r>
    </w:p>
    <w:bookmarkEnd w:id="30"/>
    <w:bookmarkStart w:name="z35" w:id="31"/>
    <w:p>
      <w:pPr>
        <w:spacing w:after="0"/>
        <w:ind w:left="0"/>
        <w:jc w:val="both"/>
      </w:pPr>
      <w:r>
        <w:rPr>
          <w:rFonts w:ascii="Times New Roman"/>
          <w:b w:val="false"/>
          <w:i w:val="false"/>
          <w:color w:val="000000"/>
          <w:sz w:val="28"/>
        </w:rPr>
        <w:t>
      1) деректер базасын қалыптастыру және ақпарат жинау;</w:t>
      </w:r>
    </w:p>
    <w:bookmarkEnd w:id="31"/>
    <w:bookmarkStart w:name="z36" w:id="32"/>
    <w:p>
      <w:pPr>
        <w:spacing w:after="0"/>
        <w:ind w:left="0"/>
        <w:jc w:val="both"/>
      </w:pPr>
      <w:r>
        <w:rPr>
          <w:rFonts w:ascii="Times New Roman"/>
          <w:b w:val="false"/>
          <w:i w:val="false"/>
          <w:color w:val="000000"/>
          <w:sz w:val="28"/>
        </w:rPr>
        <w:t>
      2) ақпаратты талдау және тәуекелдерді бағалау кезеңдерін қолдана отырып жүзеге асырылады.</w:t>
      </w:r>
    </w:p>
    <w:bookmarkEnd w:id="32"/>
    <w:bookmarkStart w:name="z37" w:id="33"/>
    <w:p>
      <w:pPr>
        <w:spacing w:after="0"/>
        <w:ind w:left="0"/>
        <w:jc w:val="both"/>
      </w:pPr>
      <w:r>
        <w:rPr>
          <w:rFonts w:ascii="Times New Roman"/>
          <w:b w:val="false"/>
          <w:i w:val="false"/>
          <w:color w:val="000000"/>
          <w:sz w:val="28"/>
        </w:rPr>
        <w:t>
      8. Деректер базасын қалыптастыру және ақпарат жинау Қазақстан Республикасының заңнамасын бұзатын бақылау және қадағалау субъектілерін (объектілерін) анықтау үшін қажет.</w:t>
      </w:r>
    </w:p>
    <w:bookmarkEnd w:id="33"/>
    <w:bookmarkStart w:name="z38" w:id="34"/>
    <w:p>
      <w:pPr>
        <w:spacing w:after="0"/>
        <w:ind w:left="0"/>
        <w:jc w:val="both"/>
      </w:pPr>
      <w:r>
        <w:rPr>
          <w:rFonts w:ascii="Times New Roman"/>
          <w:b w:val="false"/>
          <w:i w:val="false"/>
          <w:color w:val="000000"/>
          <w:sz w:val="28"/>
        </w:rPr>
        <w:t>
      Тәуекел дәрежесін бағалау үшін мынадай ақпарат көздері пайдаланылады:</w:t>
      </w:r>
    </w:p>
    <w:bookmarkEnd w:id="34"/>
    <w:bookmarkStart w:name="z39" w:id="35"/>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w:t>
      </w:r>
    </w:p>
    <w:bookmarkEnd w:id="35"/>
    <w:bookmarkStart w:name="z40" w:id="36"/>
    <w:p>
      <w:pPr>
        <w:spacing w:after="0"/>
        <w:ind w:left="0"/>
        <w:jc w:val="both"/>
      </w:pPr>
      <w:r>
        <w:rPr>
          <w:rFonts w:ascii="Times New Roman"/>
          <w:b w:val="false"/>
          <w:i w:val="false"/>
          <w:color w:val="000000"/>
          <w:sz w:val="28"/>
        </w:rPr>
        <w:t>
      2) бақылау субъектілеріне (объектілеріне) алдыңғы тексерулер мен бару арқылы профилактикалық бақылаудың нәтижелері;</w:t>
      </w:r>
    </w:p>
    <w:bookmarkEnd w:id="36"/>
    <w:bookmarkStart w:name="z41" w:id="37"/>
    <w:p>
      <w:pPr>
        <w:spacing w:after="0"/>
        <w:ind w:left="0"/>
        <w:jc w:val="both"/>
      </w:pPr>
      <w:r>
        <w:rPr>
          <w:rFonts w:ascii="Times New Roman"/>
          <w:b w:val="false"/>
          <w:i w:val="false"/>
          <w:color w:val="000000"/>
          <w:sz w:val="28"/>
        </w:rPr>
        <w:t>
      3) бақылау субъектісіне (объектісіне) бармай жүргізілген профилактикалық бақылау нәтижесі (бақылау субъектісіне (объектісіне) бармай профилактикалық нәтижесі бойынша берілген қорытынды құжаттар (ұсыныстар));</w:t>
      </w:r>
    </w:p>
    <w:bookmarkEnd w:id="37"/>
    <w:bookmarkStart w:name="z42" w:id="38"/>
    <w:p>
      <w:pPr>
        <w:spacing w:after="0"/>
        <w:ind w:left="0"/>
        <w:jc w:val="both"/>
      </w:pPr>
      <w:r>
        <w:rPr>
          <w:rFonts w:ascii="Times New Roman"/>
          <w:b w:val="false"/>
          <w:i w:val="false"/>
          <w:color w:val="000000"/>
          <w:sz w:val="28"/>
        </w:rPr>
        <w:t>
      4) расталған шағымдар мен өтініштердің болуы және саны;</w:t>
      </w:r>
    </w:p>
    <w:bookmarkEnd w:id="38"/>
    <w:bookmarkStart w:name="z43" w:id="39"/>
    <w:p>
      <w:pPr>
        <w:spacing w:after="0"/>
        <w:ind w:left="0"/>
        <w:jc w:val="both"/>
      </w:pPr>
      <w:r>
        <w:rPr>
          <w:rFonts w:ascii="Times New Roman"/>
          <w:b w:val="false"/>
          <w:i w:val="false"/>
          <w:color w:val="000000"/>
          <w:sz w:val="28"/>
        </w:rPr>
        <w:t>
      5) мемлекеттік органдардың ресми интернет-ресурстарын, бұқаралық ақпарат құралдарын талдау;</w:t>
      </w:r>
    </w:p>
    <w:bookmarkEnd w:id="39"/>
    <w:bookmarkStart w:name="z44" w:id="40"/>
    <w:p>
      <w:pPr>
        <w:spacing w:after="0"/>
        <w:ind w:left="0"/>
        <w:jc w:val="both"/>
      </w:pPr>
      <w:r>
        <w:rPr>
          <w:rFonts w:ascii="Times New Roman"/>
          <w:b w:val="false"/>
          <w:i w:val="false"/>
          <w:color w:val="000000"/>
          <w:sz w:val="28"/>
        </w:rPr>
        <w:t>
      6) мемлекеттік органдар мен ұйымдар ұсынатын мәліметтерді талдау нәтижелері.</w:t>
      </w:r>
    </w:p>
    <w:bookmarkEnd w:id="40"/>
    <w:bookmarkStart w:name="z45" w:id="41"/>
    <w:p>
      <w:pPr>
        <w:spacing w:after="0"/>
        <w:ind w:left="0"/>
        <w:jc w:val="both"/>
      </w:pPr>
      <w:r>
        <w:rPr>
          <w:rFonts w:ascii="Times New Roman"/>
          <w:b w:val="false"/>
          <w:i w:val="false"/>
          <w:color w:val="000000"/>
          <w:sz w:val="28"/>
        </w:rPr>
        <w:t>
      9. Қолда бар ақпарат көздері негізінде субъективті өлшемшарттар бұзушылықтары үш дәрежеге бөлінеді: өрескел, елеулі және болмашы бұзушылықтар.</w:t>
      </w:r>
    </w:p>
    <w:bookmarkEnd w:id="41"/>
    <w:p>
      <w:pPr>
        <w:spacing w:after="0"/>
        <w:ind w:left="0"/>
        <w:jc w:val="both"/>
      </w:pPr>
      <w:r>
        <w:rPr>
          <w:rFonts w:ascii="Times New Roman"/>
          <w:b w:val="false"/>
          <w:i w:val="false"/>
          <w:color w:val="000000"/>
          <w:sz w:val="28"/>
        </w:rPr>
        <w:t>
      Субъективті өлшемшарттарды талдау және бағалау ең жоғары әлеуетті тәуекелі бар бақылау және қадағалау субъектісіне (объектісіне) қатысты бақылау және қадағалау субъектісіне (объектісіне) талаптарға сәйкестігіне тексеру жүргізуді және профилактикалық бақылауды шоғырландыруға мүмкіндік береді.</w:t>
      </w:r>
    </w:p>
    <w:p>
      <w:pPr>
        <w:spacing w:after="0"/>
        <w:ind w:left="0"/>
        <w:jc w:val="both"/>
      </w:pPr>
      <w:r>
        <w:rPr>
          <w:rFonts w:ascii="Times New Roman"/>
          <w:b w:val="false"/>
          <w:i w:val="false"/>
          <w:color w:val="000000"/>
          <w:sz w:val="28"/>
        </w:rPr>
        <w:t>
      Бұл ретте талдау және бағалау кезінде нақты бақылау және қадағалау субъектісіне (объектісіне) қатысты бұрын ескерілген және пайдаланылған субъективті өлшемшарттардың деректері не Қазақстан Республикасының заңнамасына сәйкес талап қою мерзімі өткен деректер қолданылмайды.</w:t>
      </w:r>
    </w:p>
    <w:p>
      <w:pPr>
        <w:spacing w:after="0"/>
        <w:ind w:left="0"/>
        <w:jc w:val="both"/>
      </w:pPr>
      <w:r>
        <w:rPr>
          <w:rFonts w:ascii="Times New Roman"/>
          <w:b w:val="false"/>
          <w:i w:val="false"/>
          <w:color w:val="000000"/>
          <w:sz w:val="28"/>
        </w:rPr>
        <w:t>
      Алдыңғы жүргізілген бару арқылы профилактикалық бақылаудың және (немесе) талаптарға сәйкестігін тексерудің қорытындылары бойынша берілген бұзушылықтарды толық көлемде жойған бақылау және қадағалау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Start w:name="z46" w:id="42"/>
    <w:p>
      <w:pPr>
        <w:spacing w:after="0"/>
        <w:ind w:left="0"/>
        <w:jc w:val="both"/>
      </w:pPr>
      <w:r>
        <w:rPr>
          <w:rFonts w:ascii="Times New Roman"/>
          <w:b w:val="false"/>
          <w:i w:val="false"/>
          <w:color w:val="000000"/>
          <w:sz w:val="28"/>
        </w:rPr>
        <w:t>
      10.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реттеуші мемлекеттік органның тәуекел дәрежесін бағалау өлшемшарттарына сәйкес бұзушылық дәрежесіне – өрескел, елеулі және болмашы дәрежелерге сәйкес келетін субъективті өлшемшарттар айқындалады.</w:t>
      </w:r>
    </w:p>
    <w:bookmarkEnd w:id="42"/>
    <w:p>
      <w:pPr>
        <w:spacing w:after="0"/>
        <w:ind w:left="0"/>
        <w:jc w:val="both"/>
      </w:pPr>
      <w:r>
        <w:rPr>
          <w:rFonts w:ascii="Times New Roman"/>
          <w:b w:val="false"/>
          <w:i w:val="false"/>
          <w:color w:val="000000"/>
          <w:sz w:val="28"/>
        </w:rPr>
        <w:t xml:space="preserve">
      Бақылау субъектісіне қатысты тәуекел дәрежесін бағалаудың субъективті өлшемшарттары осы Өлшемшарттың </w:t>
      </w:r>
      <w:r>
        <w:rPr>
          <w:rFonts w:ascii="Times New Roman"/>
          <w:b w:val="false"/>
          <w:i w:val="false"/>
          <w:color w:val="000000"/>
          <w:sz w:val="28"/>
        </w:rPr>
        <w:t>қосымшасында</w:t>
      </w:r>
      <w:r>
        <w:rPr>
          <w:rFonts w:ascii="Times New Roman"/>
          <w:b w:val="false"/>
          <w:i w:val="false"/>
          <w:color w:val="000000"/>
          <w:sz w:val="28"/>
        </w:rPr>
        <w:t xml:space="preserve"> жазылған.</w:t>
      </w:r>
    </w:p>
    <w:bookmarkStart w:name="z47" w:id="43"/>
    <w:p>
      <w:pPr>
        <w:spacing w:after="0"/>
        <w:ind w:left="0"/>
        <w:jc w:val="both"/>
      </w:pPr>
      <w:r>
        <w:rPr>
          <w:rFonts w:ascii="Times New Roman"/>
          <w:b w:val="false"/>
          <w:i w:val="false"/>
          <w:color w:val="000000"/>
          <w:sz w:val="28"/>
        </w:rPr>
        <w:t>
      11. Қолданылатын ақпарат көздерінің басымдығын негізге ала отырып, субъективті өлшемшарттар бойынша тәуекел дәрежесінің жалпы көрсеткішін есептеу тәртібіне сәйкес субъективті өлшемшарттар бойынша тәуекел дәрежесінің жалпы көрсеткіші 0-ден 100-ге дейінгі шәкіл бойынша есептеледі.</w:t>
      </w:r>
    </w:p>
    <w:bookmarkEnd w:id="43"/>
    <w:p>
      <w:pPr>
        <w:spacing w:after="0"/>
        <w:ind w:left="0"/>
        <w:jc w:val="both"/>
      </w:pPr>
      <w:r>
        <w:rPr>
          <w:rFonts w:ascii="Times New Roman"/>
          <w:b w:val="false"/>
          <w:i w:val="false"/>
          <w:color w:val="000000"/>
          <w:sz w:val="28"/>
        </w:rPr>
        <w:t>
      Тәуекел дәрежесінің көрсеткіштері бойынша субъекті (объектісі) мыналарға тәуекел дәрежесі 71-ден бастап 100-ді қоса алғанда дейінгі көрсеткіш кезінде және өзіне қатысты бақылау субъектісіне (объектісіне) бару арқылы профилактикалық бақылау жүргізілгенде жоғары тәуекел дәрежесіне.</w:t>
      </w:r>
    </w:p>
    <w:bookmarkStart w:name="z48" w:id="44"/>
    <w:p>
      <w:pPr>
        <w:spacing w:after="0"/>
        <w:ind w:left="0"/>
        <w:jc w:val="both"/>
      </w:pPr>
      <w:r>
        <w:rPr>
          <w:rFonts w:ascii="Times New Roman"/>
          <w:b w:val="false"/>
          <w:i w:val="false"/>
          <w:color w:val="000000"/>
          <w:sz w:val="28"/>
        </w:rPr>
        <w:t>
      12. Бақылау субъектісіне (объектісіне) бару арқылы профилактикалық бақылау жүргізудің мерзімділігі субъективті өлшемшарттар бойынша алынатын мәліметтерге жүргізілетін талдау мен бағалаудың нәтижелері бойынша айқындалады және жылына екі реттен артық емес.</w:t>
      </w:r>
    </w:p>
    <w:bookmarkEnd w:id="44"/>
    <w:bookmarkStart w:name="z49" w:id="45"/>
    <w:p>
      <w:pPr>
        <w:spacing w:after="0"/>
        <w:ind w:left="0"/>
        <w:jc w:val="both"/>
      </w:pPr>
      <w:r>
        <w:rPr>
          <w:rFonts w:ascii="Times New Roman"/>
          <w:b w:val="false"/>
          <w:i w:val="false"/>
          <w:color w:val="000000"/>
          <w:sz w:val="28"/>
        </w:rPr>
        <w:t>
      13. Бақылау субъектісіне (объектісіне) бару арқылы профилактикалық бақылаудың жартыжылдық тізімдері субъективті өлшемшарттар бойынша тәуекел дәрежесінің барынша жоғары көрсеткіші бар бақылау субъектісінің басымдығы ескеріле отырып жасалады.</w:t>
      </w:r>
    </w:p>
    <w:bookmarkEnd w:id="45"/>
    <w:bookmarkStart w:name="z50" w:id="46"/>
    <w:p>
      <w:pPr>
        <w:spacing w:after="0"/>
        <w:ind w:left="0"/>
        <w:jc w:val="left"/>
      </w:pPr>
      <w:r>
        <w:rPr>
          <w:rFonts w:ascii="Times New Roman"/>
          <w:b/>
          <w:i w:val="false"/>
          <w:color w:val="000000"/>
        </w:rPr>
        <w:t xml:space="preserve"> 3-тарау. Субъективті өлшемшарттар бойынша тәуекел дәрежесінің жалпы көрсеткішін есептеу тәртібі</w:t>
      </w:r>
    </w:p>
    <w:bookmarkEnd w:id="46"/>
    <w:bookmarkStart w:name="z51" w:id="47"/>
    <w:p>
      <w:pPr>
        <w:spacing w:after="0"/>
        <w:ind w:left="0"/>
        <w:jc w:val="both"/>
      </w:pPr>
      <w:r>
        <w:rPr>
          <w:rFonts w:ascii="Times New Roman"/>
          <w:b w:val="false"/>
          <w:i w:val="false"/>
          <w:color w:val="000000"/>
          <w:sz w:val="28"/>
        </w:rPr>
        <w:t>
      14. Бақылау субъектісін тәуекел дәрежесіне жатқызу үшін тәуекел дәрежесінің көрсеткішін есептеудің мынадай тәртібі қолданылады.</w:t>
      </w:r>
    </w:p>
    <w:bookmarkEnd w:id="47"/>
    <w:p>
      <w:pPr>
        <w:spacing w:after="0"/>
        <w:ind w:left="0"/>
        <w:jc w:val="both"/>
      </w:pPr>
      <w:r>
        <w:rPr>
          <w:rFonts w:ascii="Times New Roman"/>
          <w:b w:val="false"/>
          <w:i w:val="false"/>
          <w:color w:val="000000"/>
          <w:sz w:val="28"/>
        </w:rPr>
        <w:t>
      Бір өрескел бұзушылық анықталған жағдайда бақылау субъектісіне тәуекел дәрежесінің 100 көрсеткіші теңестіріледі және оған қатысты ерекше тәртіп бойынша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Егер өрескел бұзушылық анықталмаса, онда тәуекел дәрежесінің көрсеткішін анықтау үшін елеулі және болмашы дәрежедегі бұзушылықтар бойынша жиынтық көрсеткіш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SР3 = (SР2 х 100/SР1)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SР3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SРН = (SР2 х 100/SР1)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Тәуекел дәрежесінің жалпы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SР3 + SРН,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тәуекел дәрежесінің жалпы көрсеткіші;</w:t>
      </w:r>
    </w:p>
    <w:p>
      <w:pPr>
        <w:spacing w:after="0"/>
        <w:ind w:left="0"/>
        <w:jc w:val="both"/>
      </w:pPr>
      <w:r>
        <w:rPr>
          <w:rFonts w:ascii="Times New Roman"/>
          <w:b w:val="false"/>
          <w:i w:val="false"/>
          <w:color w:val="000000"/>
          <w:sz w:val="28"/>
        </w:rPr>
        <w:t>
      SР3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bookmarkStart w:name="z52" w:id="48"/>
    <w:p>
      <w:pPr>
        <w:spacing w:after="0"/>
        <w:ind w:left="0"/>
        <w:jc w:val="left"/>
      </w:pPr>
      <w:r>
        <w:rPr>
          <w:rFonts w:ascii="Times New Roman"/>
          <w:b/>
          <w:i w:val="false"/>
          <w:color w:val="000000"/>
        </w:rPr>
        <w:t xml:space="preserve"> 4-тарау. Тексеру парақтары</w:t>
      </w:r>
    </w:p>
    <w:bookmarkEnd w:id="48"/>
    <w:bookmarkStart w:name="z53" w:id="49"/>
    <w:p>
      <w:pPr>
        <w:spacing w:after="0"/>
        <w:ind w:left="0"/>
        <w:jc w:val="both"/>
      </w:pPr>
      <w:r>
        <w:rPr>
          <w:rFonts w:ascii="Times New Roman"/>
          <w:b w:val="false"/>
          <w:i w:val="false"/>
          <w:color w:val="000000"/>
          <w:sz w:val="28"/>
        </w:rPr>
        <w:t xml:space="preserve">
      15. Тексеру парақтары бақылау субъектілерінің (объектілерінің) біртекті топтары үшін жасалады және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және Кодекстің 143-бабының </w:t>
      </w:r>
      <w:r>
        <w:rPr>
          <w:rFonts w:ascii="Times New Roman"/>
          <w:b w:val="false"/>
          <w:i w:val="false"/>
          <w:color w:val="000000"/>
          <w:sz w:val="28"/>
        </w:rPr>
        <w:t>2-тармағында</w:t>
      </w:r>
      <w:r>
        <w:rPr>
          <w:rFonts w:ascii="Times New Roman"/>
          <w:b w:val="false"/>
          <w:i w:val="false"/>
          <w:color w:val="000000"/>
          <w:sz w:val="28"/>
        </w:rPr>
        <w:t xml:space="preserve"> анықталған шарттарды сақтай отырып талаптарды қамтиды.</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r>
              <w:br/>
            </w:r>
            <w:r>
              <w:rPr>
                <w:rFonts w:ascii="Times New Roman"/>
                <w:b w:val="false"/>
                <w:i w:val="false"/>
                <w:color w:val="000000"/>
                <w:sz w:val="20"/>
              </w:rPr>
              <w:t>бағалау критерийлеріне</w:t>
            </w:r>
            <w:r>
              <w:br/>
            </w:r>
            <w:r>
              <w:rPr>
                <w:rFonts w:ascii="Times New Roman"/>
                <w:b w:val="false"/>
                <w:i w:val="false"/>
                <w:color w:val="000000"/>
                <w:sz w:val="20"/>
              </w:rPr>
              <w:t>саладағы тәуекел дәрежелері</w:t>
            </w:r>
            <w:r>
              <w:br/>
            </w:r>
            <w:r>
              <w:rPr>
                <w:rFonts w:ascii="Times New Roman"/>
                <w:b w:val="false"/>
                <w:i w:val="false"/>
                <w:color w:val="000000"/>
                <w:sz w:val="20"/>
              </w:rPr>
              <w:t>нотариаттық қызмет</w:t>
            </w:r>
          </w:p>
        </w:tc>
      </w:tr>
    </w:tbl>
    <w:bookmarkStart w:name="z55" w:id="50"/>
    <w:p>
      <w:pPr>
        <w:spacing w:after="0"/>
        <w:ind w:left="0"/>
        <w:jc w:val="left"/>
      </w:pPr>
      <w:r>
        <w:rPr>
          <w:rFonts w:ascii="Times New Roman"/>
          <w:b/>
          <w:i w:val="false"/>
          <w:color w:val="000000"/>
        </w:rPr>
        <w:t xml:space="preserve"> Бақылау субъектілері (объектілері) қызметінің тәуекел дәрежесін бағалаудың субъективті критерийлері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 бұзушылық дәрежесі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 мониторингінің нәтижелері бойынша.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1-тарау. Жекеше нотариусқа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 бір жыл ішінде тәртіптік жауапкершілікке тарту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қызметпен айналысу құқығына лицензиялардың қолданылуын тоқтата тұру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 бір жыл ішінде әкімшілік жауапкершілікке тарту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айналысу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2-тарау. Аумақтық нотариаттық палатаға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палаталардың жартыжылдық және жыл қорытындылары бойынша өз қызметі туралы ақпарат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және бақылау субъектілеріне (объектілеріне) барумен алдыңғы профилактикалық бақылаудың нәтижелері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3-тарау. Жекеше нотариусқа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мен заңды тұлғалар өкілдерінің кедергісіз кіруі үшін жарамды үй-жайдың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Қылмыстық жолмен алынған кірістерді заңдастыруға (жылыстатуға) және терроризмді қаржыландыруға қарсы іс-қимыл саласындағы уәкілетті органға қаржылық мониторингке жататын операциялар туралы мәліметтер мен ақпарат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сақтандыру шартының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аумақтық әділет органына бір ай ішінде оның тегі, аты, әкесінің аты, сондай-ақ оның үй-жайының орналасқан жері өзгергені туралы мәліметтерді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 жүргізуді тиісінше жүргізбеу: құжаттарды қабылдау, тіркеу және жөнелту; істер номенклатурасын жасау; істерді қалыптастыру; істер тізімдемесін ресімдеу және жасау; құжаттарды сақтау; істерді мемлекеттік немесе жекеше нотариаттық мұрағатқа беру; мұрағаттық құжаттардың сақталуын қамтамасыз ету; істерді жою; нотариустың мөрлерін, мөртабандары мен бланкілерін пайдалану және сақтау; мұрагерлік істерді қалыптастыру және ресімдеу; өсиеттерді есепке алу; шетелде іс-әрекеттер жасауға арналған құжаттарды ресімдеу; нотариаттық іс-әрекеттерді тіркеу тізілімінің болуы және жүргізілуі, сондай-ақ нотариаттық іс-әрекеттерді бірыңғай нотариаттық ақпараттық жүйенің электрондық тізілімінде тіркеу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іс-әрекеттерді тиісінше жасамау, атап айтқанда: мәміле куәлігі; шаруашылық серіктестіктердің құрылтай құжаттарын куәландыру; мұраны сенімгерлік басқарушыны тағайындау; мұрагерлік құқығы туралы куәлік беру; ерлі-зайыптылардың және ортақ бірлескен меншік құқығында мүлкі бар өзге де адамдардың ортақ мүлкіндегі үлеске меншік құқығы туралы куәлік беру; құжаттар көшірмелерінің және олардан үзінді көшірмелердің дұрыстығын куәландыру; құжаттардағы қолдың түпнұсқалығын куәландыру; құжаттарды бір тілден екінші тілге аударудың дұрыстығын куәландыру; азаматтың тірі болу фактісін куәландыру; азаматтың белгілі бір жерде болу фактісін куәландыру; құжаттарды ұсыну уақытын куәландыру; жеке және заңды тұлғалардың өтініштерін басқа жеке және заңды тұлғаларға беру; депозитке ақша қабылдау; атқарушылық жазба жасау; дауды реттеу туралы келісімнің куәлігі; вексельдерге наразылық білдіру; құжаттар мен бағалы қағаздарды сақтауға қабылдау; теңіз наразылықтарын жасау; дәлелдеуді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4-тарау. Аумақтық нотариаттық палатаға қатысты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нотариаттық мұрағаттың, олардың нотариаттық құжаттарды жинақтау, сақтау және пайдалану жөніндегі функцияларын ұйымдастырудың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нотариустардың азаматтық-құқықтық жауапкершілікті сақтандыруды ұйымдастыруын қамтамасыз етпеуі және аумақтық әділет органдарын жеке нотариустардың өздерінің азаматтық-құқықтық жауапкершілігін міндетті сақтандыру шартын жасасудан жалтару жағдайлары туралы хабардар етпеуі нотариустардың азаматтық-құқықтық жауапкершілігін сақтандыру шарттарын есепке алуды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Расталған шағымдар мен өтініштердің болуы және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және одан да көп расталған шағымның немесе нотариустың әрекеттеріне өтініштің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 мен ұйымдар ұсынатын мәліметтерді талдау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субъектісіне қатысты заңды күшіне енген жеке қаулыларды немесе ұйғарымдарды соттардың шығару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куәландырған мәмілені оның кінәсі көрсетілген жарамсыз деп тану туралы заңды күшіне енген шешімдерді соттың шығару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әрекеттерге негізделген шағымдарға немесе оның кінәсі көрсетілген оларды жасаудан заңсыз бас тартуға сәйкес бақылау субъектісіне қатысты сот заңды күшіне енген шешімдерді шығару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2022 жылғы 30 қарашадағы</w:t>
            </w:r>
            <w:r>
              <w:br/>
            </w:r>
            <w:r>
              <w:rPr>
                <w:rFonts w:ascii="Times New Roman"/>
                <w:b w:val="false"/>
                <w:i w:val="false"/>
                <w:color w:val="000000"/>
                <w:sz w:val="20"/>
              </w:rPr>
              <w:t>№ 110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2022 жылғы 30 қарашадағы</w:t>
            </w:r>
            <w:r>
              <w:br/>
            </w:r>
            <w:r>
              <w:rPr>
                <w:rFonts w:ascii="Times New Roman"/>
                <w:b w:val="false"/>
                <w:i w:val="false"/>
                <w:color w:val="000000"/>
                <w:sz w:val="20"/>
              </w:rPr>
              <w:t>№ 982 Бірлескен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4-қосымша</w:t>
            </w:r>
          </w:p>
        </w:tc>
      </w:tr>
    </w:tbl>
    <w:bookmarkStart w:name="z58" w:id="51"/>
    <w:p>
      <w:pPr>
        <w:spacing w:after="0"/>
        <w:ind w:left="0"/>
        <w:jc w:val="left"/>
      </w:pPr>
      <w:r>
        <w:rPr>
          <w:rFonts w:ascii="Times New Roman"/>
          <w:b/>
          <w:i w:val="false"/>
          <w:color w:val="000000"/>
        </w:rPr>
        <w:t xml:space="preserve"> Тексеру парағы</w:t>
      </w:r>
    </w:p>
    <w:bookmarkEnd w:id="51"/>
    <w:p>
      <w:pPr>
        <w:spacing w:after="0"/>
        <w:ind w:left="0"/>
        <w:jc w:val="both"/>
      </w:pPr>
      <w:r>
        <w:rPr>
          <w:rFonts w:ascii="Times New Roman"/>
          <w:b w:val="false"/>
          <w:i w:val="false"/>
          <w:color w:val="000000"/>
          <w:sz w:val="28"/>
        </w:rPr>
        <w:t xml:space="preserve">
      Нотариаттық қызмет саласында </w:t>
      </w:r>
    </w:p>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138 бабына</w:t>
      </w:r>
      <w:r>
        <w:rPr>
          <w:rFonts w:ascii="Times New Roman"/>
          <w:b w:val="false"/>
          <w:i w:val="false"/>
          <w:color w:val="000000"/>
          <w:sz w:val="28"/>
        </w:rPr>
        <w:t xml:space="preserve"> сәйкес жекеше нотариус қатысты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бақылау субъектісі тобының біртекті атауы </w:t>
      </w:r>
    </w:p>
    <w:p>
      <w:pPr>
        <w:spacing w:after="0"/>
        <w:ind w:left="0"/>
        <w:jc w:val="both"/>
      </w:pPr>
      <w:r>
        <w:rPr>
          <w:rFonts w:ascii="Times New Roman"/>
          <w:b w:val="false"/>
          <w:i w:val="false"/>
          <w:color w:val="000000"/>
          <w:sz w:val="28"/>
        </w:rPr>
        <w:t xml:space="preserve">
      Тексеруді тағайындаған мемлекеттік орган_____________________________________ </w:t>
      </w:r>
    </w:p>
    <w:p>
      <w:pPr>
        <w:spacing w:after="0"/>
        <w:ind w:left="0"/>
        <w:jc w:val="both"/>
      </w:pPr>
      <w:r>
        <w:rPr>
          <w:rFonts w:ascii="Times New Roman"/>
          <w:b w:val="false"/>
          <w:i w:val="false"/>
          <w:color w:val="000000"/>
          <w:sz w:val="28"/>
        </w:rPr>
        <w:t xml:space="preserve">
      Тексеруді тағайындау/ бақылау субъектісіне бару арқылы профилактикалық бақылау туралы акті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атауы ________________________________________________ </w:t>
      </w:r>
    </w:p>
    <w:p>
      <w:pPr>
        <w:spacing w:after="0"/>
        <w:ind w:left="0"/>
        <w:jc w:val="both"/>
      </w:pPr>
      <w:r>
        <w:rPr>
          <w:rFonts w:ascii="Times New Roman"/>
          <w:b w:val="false"/>
          <w:i w:val="false"/>
          <w:color w:val="000000"/>
          <w:sz w:val="28"/>
        </w:rPr>
        <w:t xml:space="preserve">
      Бақылау субъектісінің (жеке сәйкестендіру нөмірі), бизнес сәйкестендіру нөмірі______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Орналасқан мекен-жайы 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 бір жыл ішінде тәртіптік жауапкершілікке тарту фактісінің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қызметпен айналысу құқығына лицензиялардың қолданылуын тоқтата тұру фактісінің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субъектісін бір жыл ішінде әкімшілік жауапкершілікке тарту фактісінің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айналысу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 жасау құпиясын сақтамау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мен заңды тұлғалар өкілдерінің кедергісіз кіруі үшін жарамды үй-жайдың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Қылмыстық жолмен алынған кірістерді заңдастыруға (жылыстатуға) және терроризмді қаржыландыруға қарсы іс-қимыл саласындағы уәкілетті органға қаржылық мониторингке жататын операциялар туралы мәліметтер мен ақпарат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Азаматтық-құқықтық жауапкершілікті сақтандыру шартының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аумақтық әділет органына бір ай ішінде оның тегі, аты, әкесінің аты, сондай-ақ оның үй-жайының орналасқан жері өзгергені туралы мәліметтерді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 жүргізуді тиісінше жүргізбеу: құжаттарды қабылдау, тіркеу және жөнелту; істер номенклатурасын жасау; істерді қалыптастыру; істер тізімдемесін ресімдеу және жасау; құжаттарды сақтау; істерді мемлекеттік немесе жеке нотариаттық мұрағатқа беру; мұрағаттық құжаттардың сақталуын қамтамасыз ету; істерді жою; нотариустың мөрлерін, мөртабандары мен бланкілерін пайдалану және сақтау; мұрагерлік істерді қалыптастыру және ресімдеу; өсиеттерді есепке алу; шетелде іс-әрекеттер жасауға арналған құжаттарды ресімдеу; нотариаттық іс-әрекеттерді тіркеу тізілімінің болуы және жүргізілуі, сондай-ақ нотариаттық іс-әрекеттерді бірыңғай нотариаттық ақпараттық жүйенің электрондық тізілімінде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іс-әрекеттерді тиісінше жасамау, атап айтқанда: мәміле куәлігі; шаруашылық серіктестіктердің құрылтай құжаттарын куәландыру; мұраны сенімгерлік басқарушыны тағайындау; мұрагерлік құқығы туралы куәлік беру; ерлі-зайыптылардың және ортақ бірлескен меншік құқығында мүлкі бар өзге де адамдардың ортақ мүлкіндегі үлеске меншік құқығы туралы куәлік беру; құжаттар көшірмелерінің және олардан үзінді көшірмелердің дұрыстығын куәландыру; құжаттардағы қолдың түпнұсқалығын куәландыру; құжаттарды бір тілден екінші тілге аударудың дұрыстығын куәландыру; азаматтың тірі болу фактісін куәландыру; азаматтың белгілі бір жерде болу фактісін куәландыру; құжаттарды ұсыну уақытын куәландыру; жеке және заңды тұлғалардың өтініштерін басқа жеке және заңды тұлғаларға беру; депозитке ақша қабылдау; атқарушылық жазба жасау; дауды реттеу туралы келісімнің куәлігі; вексельдерге наразылық білдіру; құжаттар мен бағалы қағаздарды сақтауға қабылдау; теңіз наразылықтарын жасау; дәлелдеуді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(адамдар): ________________________ ______________________ </w:t>
      </w:r>
    </w:p>
    <w:p>
      <w:pPr>
        <w:spacing w:after="0"/>
        <w:ind w:left="0"/>
        <w:jc w:val="both"/>
      </w:pPr>
      <w:r>
        <w:rPr>
          <w:rFonts w:ascii="Times New Roman"/>
          <w:b w:val="false"/>
          <w:i w:val="false"/>
          <w:color w:val="000000"/>
          <w:sz w:val="28"/>
        </w:rPr>
        <w:t xml:space="preserve">
      (лауазымы) (қолы) (тегі, аты, әкесінің аты (егер болған жағдайда) </w:t>
      </w:r>
    </w:p>
    <w:p>
      <w:pPr>
        <w:spacing w:after="0"/>
        <w:ind w:left="0"/>
        <w:jc w:val="both"/>
      </w:pPr>
      <w:r>
        <w:rPr>
          <w:rFonts w:ascii="Times New Roman"/>
          <w:b w:val="false"/>
          <w:i w:val="false"/>
          <w:color w:val="000000"/>
          <w:sz w:val="28"/>
        </w:rPr>
        <w:t xml:space="preserve">
      ___________________________ _____________________________________________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(егер болған жағдайда) </w:t>
      </w:r>
    </w:p>
    <w:p>
      <w:pPr>
        <w:spacing w:after="0"/>
        <w:ind w:left="0"/>
        <w:jc w:val="both"/>
      </w:pPr>
      <w:r>
        <w:rPr>
          <w:rFonts w:ascii="Times New Roman"/>
          <w:b w:val="false"/>
          <w:i w:val="false"/>
          <w:color w:val="000000"/>
          <w:sz w:val="28"/>
        </w:rPr>
        <w:t xml:space="preserve">
      Тексерілетін субъектінің басшысы: </w:t>
      </w:r>
    </w:p>
    <w:p>
      <w:pPr>
        <w:spacing w:after="0"/>
        <w:ind w:left="0"/>
        <w:jc w:val="both"/>
      </w:pPr>
      <w:r>
        <w:rPr>
          <w:rFonts w:ascii="Times New Roman"/>
          <w:b w:val="false"/>
          <w:i w:val="false"/>
          <w:color w:val="000000"/>
          <w:sz w:val="28"/>
        </w:rPr>
        <w:t xml:space="preserve">
      ___________________________ ______ _______________________________________ </w:t>
      </w:r>
    </w:p>
    <w:p>
      <w:pPr>
        <w:spacing w:after="0"/>
        <w:ind w:left="0"/>
        <w:jc w:val="both"/>
      </w:pPr>
      <w:r>
        <w:rPr>
          <w:rFonts w:ascii="Times New Roman"/>
          <w:b w:val="false"/>
          <w:i w:val="false"/>
          <w:color w:val="000000"/>
          <w:sz w:val="28"/>
        </w:rPr>
        <w:t>
                  (лауазымы) (қолы) (тегі, аты, әкесінің аты (егер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2022 жылғы 30 қарашадағы</w:t>
            </w:r>
            <w:r>
              <w:br/>
            </w:r>
            <w:r>
              <w:rPr>
                <w:rFonts w:ascii="Times New Roman"/>
                <w:b w:val="false"/>
                <w:i w:val="false"/>
                <w:color w:val="000000"/>
                <w:sz w:val="20"/>
              </w:rPr>
              <w:t>№ 110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 xml:space="preserve">2022 жылғы 30 қарашадағы </w:t>
            </w:r>
            <w:r>
              <w:br/>
            </w:r>
            <w:r>
              <w:rPr>
                <w:rFonts w:ascii="Times New Roman"/>
                <w:b w:val="false"/>
                <w:i w:val="false"/>
                <w:color w:val="000000"/>
                <w:sz w:val="20"/>
              </w:rPr>
              <w:t>№ 982 Бірлескен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6 қарашадағы</w:t>
            </w:r>
            <w:r>
              <w:br/>
            </w:r>
            <w:r>
              <w:rPr>
                <w:rFonts w:ascii="Times New Roman"/>
                <w:b w:val="false"/>
                <w:i w:val="false"/>
                <w:color w:val="000000"/>
                <w:sz w:val="20"/>
              </w:rPr>
              <w:t>№ 1529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2018 жылғы қарашадағы</w:t>
            </w:r>
            <w:r>
              <w:br/>
            </w:r>
            <w:r>
              <w:rPr>
                <w:rFonts w:ascii="Times New Roman"/>
                <w:b w:val="false"/>
                <w:i w:val="false"/>
                <w:color w:val="000000"/>
                <w:sz w:val="20"/>
              </w:rPr>
              <w:t>№ 60 бірлескен бұйрығына</w:t>
            </w:r>
            <w:r>
              <w:br/>
            </w:r>
            <w:r>
              <w:rPr>
                <w:rFonts w:ascii="Times New Roman"/>
                <w:b w:val="false"/>
                <w:i w:val="false"/>
                <w:color w:val="000000"/>
                <w:sz w:val="20"/>
              </w:rPr>
              <w:t>5-қосымша</w:t>
            </w:r>
          </w:p>
        </w:tc>
      </w:tr>
    </w:tbl>
    <w:bookmarkStart w:name="z61" w:id="52"/>
    <w:p>
      <w:pPr>
        <w:spacing w:after="0"/>
        <w:ind w:left="0"/>
        <w:jc w:val="left"/>
      </w:pPr>
      <w:r>
        <w:rPr>
          <w:rFonts w:ascii="Times New Roman"/>
          <w:b/>
          <w:i w:val="false"/>
          <w:color w:val="000000"/>
        </w:rPr>
        <w:t xml:space="preserve"> Тексеру парағы</w:t>
      </w:r>
    </w:p>
    <w:bookmarkEnd w:id="52"/>
    <w:p>
      <w:pPr>
        <w:spacing w:after="0"/>
        <w:ind w:left="0"/>
        <w:jc w:val="both"/>
      </w:pPr>
      <w:r>
        <w:rPr>
          <w:rFonts w:ascii="Times New Roman"/>
          <w:b w:val="false"/>
          <w:i w:val="false"/>
          <w:color w:val="000000"/>
          <w:sz w:val="28"/>
        </w:rPr>
        <w:t xml:space="preserve">
      Нотариаттық қызмет саласында </w:t>
      </w:r>
    </w:p>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138 бабына</w:t>
      </w:r>
      <w:r>
        <w:rPr>
          <w:rFonts w:ascii="Times New Roman"/>
          <w:b w:val="false"/>
          <w:i w:val="false"/>
          <w:color w:val="000000"/>
          <w:sz w:val="28"/>
        </w:rPr>
        <w:t xml:space="preserve"> сәйкес аумақтық нотариаттық палата қатысты </w:t>
      </w:r>
    </w:p>
    <w:p>
      <w:pPr>
        <w:spacing w:after="0"/>
        <w:ind w:left="0"/>
        <w:jc w:val="both"/>
      </w:pPr>
      <w:r>
        <w:rPr>
          <w:rFonts w:ascii="Times New Roman"/>
          <w:b w:val="false"/>
          <w:i w:val="false"/>
          <w:color w:val="000000"/>
          <w:sz w:val="28"/>
        </w:rPr>
        <w:t xml:space="preserve">
      Бақылау субъектісі (объектісі) тобының біртекті атауы </w:t>
      </w:r>
    </w:p>
    <w:p>
      <w:pPr>
        <w:spacing w:after="0"/>
        <w:ind w:left="0"/>
        <w:jc w:val="both"/>
      </w:pPr>
      <w:r>
        <w:rPr>
          <w:rFonts w:ascii="Times New Roman"/>
          <w:b w:val="false"/>
          <w:i w:val="false"/>
          <w:color w:val="000000"/>
          <w:sz w:val="28"/>
        </w:rPr>
        <w:t xml:space="preserve">
      Тексеруді тағайындаған мемлекеттік орган _____________________________________ </w:t>
      </w:r>
    </w:p>
    <w:p>
      <w:pPr>
        <w:spacing w:after="0"/>
        <w:ind w:left="0"/>
        <w:jc w:val="both"/>
      </w:pPr>
      <w:r>
        <w:rPr>
          <w:rFonts w:ascii="Times New Roman"/>
          <w:b w:val="false"/>
          <w:i w:val="false"/>
          <w:color w:val="000000"/>
          <w:sz w:val="28"/>
        </w:rPr>
        <w:t xml:space="preserve">
      Тексеруді тағайындау/ бақылау субъектісіне (объектісіне) бару арқылы </w:t>
      </w:r>
    </w:p>
    <w:p>
      <w:pPr>
        <w:spacing w:after="0"/>
        <w:ind w:left="0"/>
        <w:jc w:val="both"/>
      </w:pPr>
      <w:r>
        <w:rPr>
          <w:rFonts w:ascii="Times New Roman"/>
          <w:b w:val="false"/>
          <w:i w:val="false"/>
          <w:color w:val="000000"/>
          <w:sz w:val="28"/>
        </w:rPr>
        <w:t xml:space="preserve">
      профилактикалық бақылау туралы акті_____________________________________ </w:t>
      </w:r>
    </w:p>
    <w:p>
      <w:pPr>
        <w:spacing w:after="0"/>
        <w:ind w:left="0"/>
        <w:jc w:val="both"/>
      </w:pPr>
      <w:r>
        <w:rPr>
          <w:rFonts w:ascii="Times New Roman"/>
          <w:b w:val="false"/>
          <w:i w:val="false"/>
          <w:color w:val="000000"/>
          <w:sz w:val="28"/>
        </w:rPr>
        <w:t xml:space="preserve">
      (№, күні) </w:t>
      </w:r>
    </w:p>
    <w:p>
      <w:pPr>
        <w:spacing w:after="0"/>
        <w:ind w:left="0"/>
        <w:jc w:val="both"/>
      </w:pPr>
      <w:r>
        <w:rPr>
          <w:rFonts w:ascii="Times New Roman"/>
          <w:b w:val="false"/>
          <w:i w:val="false"/>
          <w:color w:val="000000"/>
          <w:sz w:val="28"/>
        </w:rPr>
        <w:t xml:space="preserve">
      Бақылау субъектісінің (объектісінің) атауы ____________________________________ </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бизнес сәйкестендіру нөмірі </w:t>
      </w:r>
    </w:p>
    <w:p>
      <w:pPr>
        <w:spacing w:after="0"/>
        <w:ind w:left="0"/>
        <w:jc w:val="both"/>
      </w:pPr>
      <w:r>
        <w:rPr>
          <w:rFonts w:ascii="Times New Roman"/>
          <w:b w:val="false"/>
          <w:i w:val="false"/>
          <w:color w:val="000000"/>
          <w:sz w:val="28"/>
        </w:rPr>
        <w:t xml:space="preserve">
      _______________________________________ </w:t>
      </w:r>
    </w:p>
    <w:p>
      <w:pPr>
        <w:spacing w:after="0"/>
        <w:ind w:left="0"/>
        <w:jc w:val="both"/>
      </w:pPr>
      <w:r>
        <w:rPr>
          <w:rFonts w:ascii="Times New Roman"/>
          <w:b w:val="false"/>
          <w:i w:val="false"/>
          <w:color w:val="000000"/>
          <w:sz w:val="28"/>
        </w:rPr>
        <w:t xml:space="preserve">
      Орналасқан мекен-жайы 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Нотариаттық іс-әрекеттер жасау құпиясын сақтамау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палаталардың жартыжылдық және жыл қорытындылары бойынша өз қызметі туралы ақпарат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нотариаттық мұрағаттың, олардың нотариаттық құжаттарды жинақтау, сақтау және пайдалану жөніндегі функцияларын ұйымдастырудың болмауы; сақтауға құжаттарды қабылдауды ұйымдастыру; құндылыққа сараптама жүргізуді ұйымдастыру құжаттарды ресімдеу және оның нәтижелерін ресімдеу.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нотариустардың азаматтық-құқықтық жауапкершілікті сақтандыруды ұйымдастыруын қамтамасыз етпеуі және аумақтық әділет органдарын жеке нотариустардың өздерінің азаматтық-құқықтық жауапкершілігін міндетті сақтандыру шартын жасасудан жалтару жағдайлары туралы хабардар етпеуі нотариустардың азаматтық-құқықтық жауапкершілігін сақтандыру шарттарын есепке алуды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(адамдар): </w:t>
      </w:r>
    </w:p>
    <w:p>
      <w:pPr>
        <w:spacing w:after="0"/>
        <w:ind w:left="0"/>
        <w:jc w:val="both"/>
      </w:pPr>
      <w:r>
        <w:rPr>
          <w:rFonts w:ascii="Times New Roman"/>
          <w:b w:val="false"/>
          <w:i w:val="false"/>
          <w:color w:val="000000"/>
          <w:sz w:val="28"/>
        </w:rPr>
        <w:t xml:space="preserve">
      ________________________ _________ _______________________________________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(егер болған жағдайда) </w:t>
      </w:r>
    </w:p>
    <w:p>
      <w:pPr>
        <w:spacing w:after="0"/>
        <w:ind w:left="0"/>
        <w:jc w:val="both"/>
      </w:pPr>
      <w:r>
        <w:rPr>
          <w:rFonts w:ascii="Times New Roman"/>
          <w:b w:val="false"/>
          <w:i w:val="false"/>
          <w:color w:val="000000"/>
          <w:sz w:val="28"/>
        </w:rPr>
        <w:t xml:space="preserve">
      ___________________________ ___________ __________________________________ </w:t>
      </w:r>
    </w:p>
    <w:p>
      <w:pPr>
        <w:spacing w:after="0"/>
        <w:ind w:left="0"/>
        <w:jc w:val="both"/>
      </w:pPr>
      <w:r>
        <w:rPr>
          <w:rFonts w:ascii="Times New Roman"/>
          <w:b w:val="false"/>
          <w:i w:val="false"/>
          <w:color w:val="000000"/>
          <w:sz w:val="28"/>
        </w:rPr>
        <w:t xml:space="preserve">
      (лауазымы) (қолы) (тегі, аты, әкесінің аты (егер болған жағдайда) </w:t>
      </w:r>
    </w:p>
    <w:p>
      <w:pPr>
        <w:spacing w:after="0"/>
        <w:ind w:left="0"/>
        <w:jc w:val="both"/>
      </w:pPr>
      <w:r>
        <w:rPr>
          <w:rFonts w:ascii="Times New Roman"/>
          <w:b w:val="false"/>
          <w:i w:val="false"/>
          <w:color w:val="000000"/>
          <w:sz w:val="28"/>
        </w:rPr>
        <w:t xml:space="preserve">
      Тексерілетін субъектінің басшысы: </w:t>
      </w:r>
    </w:p>
    <w:p>
      <w:pPr>
        <w:spacing w:after="0"/>
        <w:ind w:left="0"/>
        <w:jc w:val="both"/>
      </w:pPr>
      <w:r>
        <w:rPr>
          <w:rFonts w:ascii="Times New Roman"/>
          <w:b w:val="false"/>
          <w:i w:val="false"/>
          <w:color w:val="000000"/>
          <w:sz w:val="28"/>
        </w:rPr>
        <w:t xml:space="preserve">
      ___________________________ ___________ __________________________________ </w:t>
      </w:r>
    </w:p>
    <w:p>
      <w:pPr>
        <w:spacing w:after="0"/>
        <w:ind w:left="0"/>
        <w:jc w:val="both"/>
      </w:pPr>
      <w:r>
        <w:rPr>
          <w:rFonts w:ascii="Times New Roman"/>
          <w:b w:val="false"/>
          <w:i w:val="false"/>
          <w:color w:val="000000"/>
          <w:sz w:val="28"/>
        </w:rPr>
        <w:t>
                  (лауазымы) (қолы) (тегі, аты, әкесінің аты (егер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