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d002" w14:textId="a37d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қызмет саласындағы тәуекел дәрежесін бағалау өлшемшарттары және тексеру парақтарын бекіту туралы" Қазақстан Республикасы Әділет министрінің 2018 жылғы 6 қарашадағы № 1529 және Қазақстан Республикасы Ұлттық экономика министрінің 2018 жылғы 6 қарашадағы № 60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30 қарашадағы № 982 және Қазақстан Республикасы Ұлттық экономика министрінің 2022 жылғы 30 қарашадағы № 110 бірлескен бұйрығы. Қазақстан Республикасының Әділет министрлігінде 2022 жылғы 14 желтоқсанда № 31107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"Нотариаттық қызмет саласындағы тәуекел дәрежесін бағалау өлшемшарттарын және тексеру парақтарын бекіту туралы" Қазақстан Республикасы Әділет министрінің 2018 жылғы 6 қарашадағы № 1529 және Қазақстан Республикасы Ұлттық экономика министрінің 2018 жылғы 6 қарашадағы № 60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(нормативтiк құқықтық актiлерiнiң мемлекеттiк реестрiнде № 17706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бұйрықтың </w:t>
      </w:r>
      <w:r>
        <w:rPr>
          <w:rFonts w:ascii="Times New Roman"/>
          <w:b w:val="false"/>
          <w:i w:val="false"/>
          <w:color w:val="000000"/>
          <w:sz w:val="28"/>
        </w:rPr>
        <w:t>1-қосымшасы</w:t>
      </w:r>
      <w:r>
        <w:rPr>
          <w:rFonts w:ascii="Times New Roman"/>
          <w:b w:val="false"/>
          <w:i w:val="false"/>
          <w:color w:val="000000"/>
          <w:sz w:val="28"/>
        </w:rPr>
        <w:t xml:space="preserve"> осы бұйрыққа қоса берілген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бұйрықтың </w:t>
      </w:r>
      <w:r>
        <w:rPr>
          <w:rFonts w:ascii="Times New Roman"/>
          <w:b w:val="false"/>
          <w:i w:val="false"/>
          <w:color w:val="000000"/>
          <w:sz w:val="28"/>
        </w:rPr>
        <w:t>4-қосымшасы</w:t>
      </w:r>
      <w:r>
        <w:rPr>
          <w:rFonts w:ascii="Times New Roman"/>
          <w:b w:val="false"/>
          <w:i w:val="false"/>
          <w:color w:val="000000"/>
          <w:sz w:val="28"/>
        </w:rPr>
        <w:t xml:space="preserve"> осы бұйрыққа қоса берілген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бұйрықтың </w:t>
      </w:r>
      <w:r>
        <w:rPr>
          <w:rFonts w:ascii="Times New Roman"/>
          <w:b w:val="false"/>
          <w:i w:val="false"/>
          <w:color w:val="000000"/>
          <w:sz w:val="28"/>
        </w:rPr>
        <w:t>5-қосымшасы</w:t>
      </w:r>
      <w:r>
        <w:rPr>
          <w:rFonts w:ascii="Times New Roman"/>
          <w:b w:val="false"/>
          <w:i w:val="false"/>
          <w:color w:val="000000"/>
          <w:sz w:val="28"/>
        </w:rPr>
        <w:t xml:space="preserve"> осы бұйрыққа қоса берілген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9" w:id="1"/>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қызметтерін ұйымдастыру департаменті заңнамада белгіленген тәртіппен осы бірлескен бұйрықтың Қазақстан Республикасы Әділет министрлігінде мемлекеттік тіркелуін қамтамасыз етсін.</w:t>
      </w:r>
    </w:p>
    <w:bookmarkEnd w:id="1"/>
    <w:bookmarkStart w:name="z10"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2"/>
    <w:bookmarkStart w:name="z11" w:id="3"/>
    <w:p>
      <w:pPr>
        <w:spacing w:after="0"/>
        <w:ind w:left="0"/>
        <w:jc w:val="both"/>
      </w:pPr>
      <w:r>
        <w:rPr>
          <w:rFonts w:ascii="Times New Roman"/>
          <w:b w:val="false"/>
          <w:i w:val="false"/>
          <w:color w:val="000000"/>
          <w:sz w:val="28"/>
        </w:rPr>
        <w:t>
      4. Осы бұйрық 2023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110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30 қарашадағы</w:t>
            </w:r>
            <w:r>
              <w:br/>
            </w:r>
            <w:r>
              <w:rPr>
                <w:rFonts w:ascii="Times New Roman"/>
                <w:b w:val="false"/>
                <w:i w:val="false"/>
                <w:color w:val="000000"/>
                <w:sz w:val="20"/>
              </w:rPr>
              <w:t>№ 982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1529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60 бірлескен бұйрығына</w:t>
            </w:r>
            <w:r>
              <w:br/>
            </w: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Нотариаттық қызмет саласындағы тәуекел дәрежесін бағалау өлшемшарттары</w:t>
      </w:r>
    </w:p>
    <w:bookmarkEnd w:id="4"/>
    <w:bookmarkStart w:name="z15" w:id="5"/>
    <w:p>
      <w:pPr>
        <w:spacing w:after="0"/>
        <w:ind w:left="0"/>
        <w:jc w:val="left"/>
      </w:pPr>
      <w:r>
        <w:rPr>
          <w:rFonts w:ascii="Times New Roman"/>
          <w:b/>
          <w:i w:val="false"/>
          <w:color w:val="000000"/>
        </w:rPr>
        <w:t xml:space="preserve"> 1.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Нотариаттық қызмет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 Қазақстан Республикасының Кәсіпкерлік кодекісінің (бұдан әрі - Кодекс) 141-бабы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тармақтарына</w:t>
      </w:r>
      <w:r>
        <w:rPr>
          <w:rFonts w:ascii="Times New Roman"/>
          <w:b w:val="false"/>
          <w:i w:val="false"/>
          <w:color w:val="000000"/>
          <w:sz w:val="28"/>
        </w:rPr>
        <w:t xml:space="preserve"> және 143-бабы </w:t>
      </w:r>
      <w:r>
        <w:rPr>
          <w:rFonts w:ascii="Times New Roman"/>
          <w:b w:val="false"/>
          <w:i w:val="false"/>
          <w:color w:val="000000"/>
          <w:sz w:val="28"/>
        </w:rPr>
        <w:t>1 тармағына</w:t>
      </w:r>
      <w:r>
        <w:rPr>
          <w:rFonts w:ascii="Times New Roman"/>
          <w:b w:val="false"/>
          <w:i w:val="false"/>
          <w:color w:val="000000"/>
          <w:sz w:val="28"/>
        </w:rPr>
        <w:t xml:space="preserve"> және Тексеру парағының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м.а. 2022 жылғы 22 маусымдағы № 48 </w:t>
      </w:r>
      <w:r>
        <w:rPr>
          <w:rFonts w:ascii="Times New Roman"/>
          <w:b w:val="false"/>
          <w:i w:val="false"/>
          <w:color w:val="000000"/>
          <w:sz w:val="28"/>
        </w:rPr>
        <w:t>бұйрығы</w:t>
      </w:r>
      <w:r>
        <w:rPr>
          <w:rFonts w:ascii="Times New Roman"/>
          <w:b w:val="false"/>
          <w:i w:val="false"/>
          <w:color w:val="000000"/>
          <w:sz w:val="28"/>
        </w:rPr>
        <w:t xml:space="preserve"> тәуекелді бағалау жүйесін қалыптастыруы әдістемесіне сәйкес нотариаттық қызметті жүзеге асыратын тексерілетін субъектілерді тәуекел дәрежесіне жатқызу үшін әзірленеді.</w:t>
      </w:r>
    </w:p>
    <w:bookmarkStart w:name="z17" w:id="6"/>
    <w:p>
      <w:pPr>
        <w:spacing w:after="0"/>
        <w:ind w:left="0"/>
        <w:jc w:val="both"/>
      </w:pPr>
      <w:r>
        <w:rPr>
          <w:rFonts w:ascii="Times New Roman"/>
          <w:b w:val="false"/>
          <w:i w:val="false"/>
          <w:color w:val="000000"/>
          <w:sz w:val="28"/>
        </w:rPr>
        <w:t>
      2. Осы өлшемшарттарда мынадай ұғымдар пайдаланылады:</w:t>
      </w:r>
    </w:p>
    <w:bookmarkEnd w:id="6"/>
    <w:bookmarkStart w:name="z18" w:id="7"/>
    <w:p>
      <w:pPr>
        <w:spacing w:after="0"/>
        <w:ind w:left="0"/>
        <w:jc w:val="both"/>
      </w:pPr>
      <w:r>
        <w:rPr>
          <w:rFonts w:ascii="Times New Roman"/>
          <w:b w:val="false"/>
          <w:i w:val="false"/>
          <w:color w:val="000000"/>
          <w:sz w:val="28"/>
        </w:rPr>
        <w:t>
      1) тәуекел – бақылау субъектісінің (объектісінің)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7"/>
    <w:bookmarkStart w:name="z19" w:id="8"/>
    <w:p>
      <w:pPr>
        <w:spacing w:after="0"/>
        <w:ind w:left="0"/>
        <w:jc w:val="both"/>
      </w:pPr>
      <w:r>
        <w:rPr>
          <w:rFonts w:ascii="Times New Roman"/>
          <w:b w:val="false"/>
          <w:i w:val="false"/>
          <w:color w:val="000000"/>
          <w:sz w:val="28"/>
        </w:rPr>
        <w:t>
      2)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8"/>
    <w:bookmarkStart w:name="z20" w:id="9"/>
    <w:p>
      <w:pPr>
        <w:spacing w:after="0"/>
        <w:ind w:left="0"/>
        <w:jc w:val="both"/>
      </w:pPr>
      <w:r>
        <w:rPr>
          <w:rFonts w:ascii="Times New Roman"/>
          <w:b w:val="false"/>
          <w:i w:val="false"/>
          <w:color w:val="000000"/>
          <w:sz w:val="28"/>
        </w:rPr>
        <w:t>
      3)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9"/>
    <w:bookmarkStart w:name="z21" w:id="10"/>
    <w:p>
      <w:pPr>
        <w:spacing w:after="0"/>
        <w:ind w:left="0"/>
        <w:jc w:val="both"/>
      </w:pPr>
      <w:r>
        <w:rPr>
          <w:rFonts w:ascii="Times New Roman"/>
          <w:b w:val="false"/>
          <w:i w:val="false"/>
          <w:color w:val="000000"/>
          <w:sz w:val="28"/>
        </w:rPr>
        <w:t>
      4) тәуекел дәрежесін бағалаудың субъективті критерийлері (бұдан әрі - субъективтік критерийлер)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тәуекелдер дәрежесін бағалау критерийлері;</w:t>
      </w:r>
    </w:p>
    <w:bookmarkEnd w:id="10"/>
    <w:bookmarkStart w:name="z22" w:id="11"/>
    <w:p>
      <w:pPr>
        <w:spacing w:after="0"/>
        <w:ind w:left="0"/>
        <w:jc w:val="both"/>
      </w:pPr>
      <w:r>
        <w:rPr>
          <w:rFonts w:ascii="Times New Roman"/>
          <w:b w:val="false"/>
          <w:i w:val="false"/>
          <w:color w:val="000000"/>
          <w:sz w:val="28"/>
        </w:rPr>
        <w:t>
      5) тексеру парағы – бақылау және қадағалау субъектілерінің (объектілерінің) қызметіне қойылатын, олардың сақталмауы адамның өмірі мен денсаулығына, жеке және заңды тұлғалардың, мемлекеттің заңды мүдделеріне қатер төндіруге алып келетін талаптар тізбесі;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бақылау субъекті (объекті) – "Нотариат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нотариаттық қызметті жүзеге асыратын жеке тұлғалар және аумақтық нотариаттық палаталар;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өрескел бұзушылықтар – еңбек заңнамасын бұзу осы Өлшемшарттың </w:t>
      </w:r>
      <w:r>
        <w:rPr>
          <w:rFonts w:ascii="Times New Roman"/>
          <w:b w:val="false"/>
          <w:i w:val="false"/>
          <w:color w:val="000000"/>
          <w:sz w:val="28"/>
        </w:rPr>
        <w:t>қосымшасына</w:t>
      </w:r>
      <w:r>
        <w:rPr>
          <w:rFonts w:ascii="Times New Roman"/>
          <w:b w:val="false"/>
          <w:i w:val="false"/>
          <w:color w:val="000000"/>
          <w:sz w:val="28"/>
        </w:rPr>
        <w:t xml:space="preserve"> сәйкес тәуекел дәрежесін бағалаудың субъектілік өлшемшарттарында көрсетілген;</w:t>
      </w:r>
    </w:p>
    <w:bookmarkStart w:name="z25" w:id="12"/>
    <w:p>
      <w:pPr>
        <w:spacing w:after="0"/>
        <w:ind w:left="0"/>
        <w:jc w:val="both"/>
      </w:pPr>
      <w:r>
        <w:rPr>
          <w:rFonts w:ascii="Times New Roman"/>
          <w:b w:val="false"/>
          <w:i w:val="false"/>
          <w:color w:val="000000"/>
          <w:sz w:val="28"/>
        </w:rPr>
        <w:t>
      8) елеулі бұзушылықтар – осы өрескел және болмашы бұзушылықтарға жатпайтын еңбек заңнамасының, оның ішінде еңбек қауіпсіздігі және еңбекті қорғау бойынша бұзушылықтары;</w:t>
      </w:r>
    </w:p>
    <w:bookmarkEnd w:id="12"/>
    <w:bookmarkStart w:name="z26" w:id="13"/>
    <w:p>
      <w:pPr>
        <w:spacing w:after="0"/>
        <w:ind w:left="0"/>
        <w:jc w:val="both"/>
      </w:pPr>
      <w:r>
        <w:rPr>
          <w:rFonts w:ascii="Times New Roman"/>
          <w:b w:val="false"/>
          <w:i w:val="false"/>
          <w:color w:val="000000"/>
          <w:sz w:val="28"/>
        </w:rPr>
        <w:t>
      9) болмашы бұзушылықтар – еңбек заңнамасының еңбек қатынастарына, кепілдіктер мен өтемақы төлемдерін жүзеге асыруға қатысты жұмыс беруші қабылдаған актілердің заңдылығы бөлігіндегі бұзушылықтары, сондай-ақ халықты жұмыспен қамту және шетелдік жұмыс күшін тарту туралы заңнамаларды бұзу.</w:t>
      </w:r>
    </w:p>
    <w:bookmarkEnd w:id="13"/>
    <w:bookmarkStart w:name="z27" w:id="14"/>
    <w:p>
      <w:pPr>
        <w:spacing w:after="0"/>
        <w:ind w:left="0"/>
        <w:jc w:val="left"/>
      </w:pPr>
      <w:r>
        <w:rPr>
          <w:rFonts w:ascii="Times New Roman"/>
          <w:b/>
          <w:i w:val="false"/>
          <w:color w:val="000000"/>
        </w:rPr>
        <w:t xml:space="preserve"> 2-тарау. Бақылау субъектісіне (объектісіне) бару арқылы профилактикалық бақылау жүргізуге арналған тәсілдер</w:t>
      </w:r>
    </w:p>
    <w:bookmarkEnd w:id="14"/>
    <w:bookmarkStart w:name="z28" w:id="15"/>
    <w:p>
      <w:pPr>
        <w:spacing w:after="0"/>
        <w:ind w:left="0"/>
        <w:jc w:val="both"/>
      </w:pPr>
      <w:r>
        <w:rPr>
          <w:rFonts w:ascii="Times New Roman"/>
          <w:b w:val="false"/>
          <w:i w:val="false"/>
          <w:color w:val="000000"/>
          <w:sz w:val="28"/>
        </w:rPr>
        <w:t>
      3. Бақылау және қадағалау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15"/>
    <w:bookmarkStart w:name="z29" w:id="16"/>
    <w:p>
      <w:pPr>
        <w:spacing w:after="0"/>
        <w:ind w:left="0"/>
        <w:jc w:val="left"/>
      </w:pPr>
      <w:r>
        <w:rPr>
          <w:rFonts w:ascii="Times New Roman"/>
          <w:b/>
          <w:i w:val="false"/>
          <w:color w:val="000000"/>
        </w:rPr>
        <w:t xml:space="preserve"> 1-параграф. Объективті өлшемшарттар</w:t>
      </w:r>
    </w:p>
    <w:bookmarkEnd w:id="16"/>
    <w:bookmarkStart w:name="z30" w:id="17"/>
    <w:p>
      <w:pPr>
        <w:spacing w:after="0"/>
        <w:ind w:left="0"/>
        <w:jc w:val="both"/>
      </w:pPr>
      <w:r>
        <w:rPr>
          <w:rFonts w:ascii="Times New Roman"/>
          <w:b w:val="false"/>
          <w:i w:val="false"/>
          <w:color w:val="000000"/>
          <w:sz w:val="28"/>
        </w:rPr>
        <w:t>
      4. Объективті өлшемшарттарды бақылау субъекті (объекті) жоғары тәуекел дәрежесіне жекеше нотариустар және аумақтық нотариаттық палаталар жатады.</w:t>
      </w:r>
    </w:p>
    <w:bookmarkEnd w:id="17"/>
    <w:p>
      <w:pPr>
        <w:spacing w:after="0"/>
        <w:ind w:left="0"/>
        <w:jc w:val="both"/>
      </w:pPr>
      <w:r>
        <w:rPr>
          <w:rFonts w:ascii="Times New Roman"/>
          <w:b w:val="false"/>
          <w:i w:val="false"/>
          <w:color w:val="000000"/>
          <w:sz w:val="28"/>
        </w:rPr>
        <w:t>
      Жоғары дәрежелі тәуекелге жатқызылған бақылау субъектіге (объектіге) қатысты бақылау субъектісіне (объектісіне) бару арқылы профилактикалық бақылау өткізу қолданылады.</w:t>
      </w:r>
    </w:p>
    <w:bookmarkStart w:name="z31" w:id="18"/>
    <w:p>
      <w:pPr>
        <w:spacing w:after="0"/>
        <w:ind w:left="0"/>
        <w:jc w:val="both"/>
      </w:pPr>
      <w:r>
        <w:rPr>
          <w:rFonts w:ascii="Times New Roman"/>
          <w:b w:val="false"/>
          <w:i w:val="false"/>
          <w:color w:val="000000"/>
          <w:sz w:val="28"/>
        </w:rPr>
        <w:t>
      5. Жоғары дәрежелі тәуекелге бақылау субъектісін (объектісін) жатқызу жеке және заңды тұлғалардың заңды мүдделеріне, мемлекеттің мүдделеріне жасалған нотариаттық іс-әрекеттер құпиялығын сақтауды қамтамасыз етуге байланысты, дербес деректер және оларды қорғау туралы заңнаманы сақтау саласында азаматтардың құқығын қорғау, нотариаттық іс-әрекеттердің құпиялығын заңсыз таратуға жол беруі мүмкін, мемлекет кепілдік берген жеке және заңды тұлғалардың бостандықтары мен құқықтары бұзылуына қолайсыз жағдайлардың туындау ықтималдығын ескере отырып жүзеге асырылады.</w:t>
      </w:r>
    </w:p>
    <w:bookmarkEnd w:id="18"/>
    <w:bookmarkStart w:name="z32" w:id="19"/>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 өткізу жарты жылдық тізімдері негізінде жүргізіледі.</w:t>
      </w:r>
    </w:p>
    <w:bookmarkEnd w:id="19"/>
    <w:bookmarkStart w:name="z33" w:id="20"/>
    <w:p>
      <w:pPr>
        <w:spacing w:after="0"/>
        <w:ind w:left="0"/>
        <w:jc w:val="left"/>
      </w:pPr>
      <w:r>
        <w:rPr>
          <w:rFonts w:ascii="Times New Roman"/>
          <w:b/>
          <w:i w:val="false"/>
          <w:color w:val="000000"/>
        </w:rPr>
        <w:t xml:space="preserve"> 2-параграф. Субъективті өлшемшарттар</w:t>
      </w:r>
    </w:p>
    <w:bookmarkEnd w:id="20"/>
    <w:bookmarkStart w:name="z34" w:id="21"/>
    <w:p>
      <w:pPr>
        <w:spacing w:after="0"/>
        <w:ind w:left="0"/>
        <w:jc w:val="both"/>
      </w:pPr>
      <w:r>
        <w:rPr>
          <w:rFonts w:ascii="Times New Roman"/>
          <w:b w:val="false"/>
          <w:i w:val="false"/>
          <w:color w:val="000000"/>
          <w:sz w:val="28"/>
        </w:rPr>
        <w:t>
      7. Субъективті өлшемшарттарды айқындау мынадай:</w:t>
      </w:r>
    </w:p>
    <w:bookmarkEnd w:id="21"/>
    <w:bookmarkStart w:name="z35" w:id="22"/>
    <w:p>
      <w:pPr>
        <w:spacing w:after="0"/>
        <w:ind w:left="0"/>
        <w:jc w:val="both"/>
      </w:pPr>
      <w:r>
        <w:rPr>
          <w:rFonts w:ascii="Times New Roman"/>
          <w:b w:val="false"/>
          <w:i w:val="false"/>
          <w:color w:val="000000"/>
          <w:sz w:val="28"/>
        </w:rPr>
        <w:t>
      1) деректер базасын қалыптастыру және ақпарат жинау;</w:t>
      </w:r>
    </w:p>
    <w:bookmarkEnd w:id="22"/>
    <w:bookmarkStart w:name="z36" w:id="23"/>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23"/>
    <w:bookmarkStart w:name="z37" w:id="24"/>
    <w:p>
      <w:pPr>
        <w:spacing w:after="0"/>
        <w:ind w:left="0"/>
        <w:jc w:val="both"/>
      </w:pPr>
      <w:r>
        <w:rPr>
          <w:rFonts w:ascii="Times New Roman"/>
          <w:b w:val="false"/>
          <w:i w:val="false"/>
          <w:color w:val="000000"/>
          <w:sz w:val="28"/>
        </w:rPr>
        <w:t>
      8. Деректер базасын қалыптастыру және ақпарат жинау Қазақстан Республикасының заңнамасын бұзатын бақылау және қадағалау субъектілерін (объектілерін) анықтау үшін қажет.</w:t>
      </w:r>
    </w:p>
    <w:bookmarkEnd w:id="24"/>
    <w:bookmarkStart w:name="z38" w:id="25"/>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End w:id="25"/>
    <w:bookmarkStart w:name="z39" w:id="26"/>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bookmarkEnd w:id="26"/>
    <w:bookmarkStart w:name="z40" w:id="27"/>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bookmarkEnd w:id="27"/>
    <w:bookmarkStart w:name="z41" w:id="28"/>
    <w:p>
      <w:pPr>
        <w:spacing w:after="0"/>
        <w:ind w:left="0"/>
        <w:jc w:val="both"/>
      </w:pPr>
      <w:r>
        <w:rPr>
          <w:rFonts w:ascii="Times New Roman"/>
          <w:b w:val="false"/>
          <w:i w:val="false"/>
          <w:color w:val="000000"/>
          <w:sz w:val="28"/>
        </w:rPr>
        <w:t>
      3) бақылау субъектісіне (объектісіне) бармай жүргізілген профилактикалық бақылау нәтижесі (бақылау субъектісіне (объектісіне) бармай профилактикалық нәтижесі бойынша берілген қорытынды құжаттар (ұсыныстар));</w:t>
      </w:r>
    </w:p>
    <w:bookmarkEnd w:id="28"/>
    <w:bookmarkStart w:name="z42" w:id="29"/>
    <w:p>
      <w:pPr>
        <w:spacing w:after="0"/>
        <w:ind w:left="0"/>
        <w:jc w:val="both"/>
      </w:pPr>
      <w:r>
        <w:rPr>
          <w:rFonts w:ascii="Times New Roman"/>
          <w:b w:val="false"/>
          <w:i w:val="false"/>
          <w:color w:val="000000"/>
          <w:sz w:val="28"/>
        </w:rPr>
        <w:t>
      4) расталған шағымдар мен өтініштердің болуы және саны;</w:t>
      </w:r>
    </w:p>
    <w:bookmarkEnd w:id="29"/>
    <w:bookmarkStart w:name="z43" w:id="30"/>
    <w:p>
      <w:pPr>
        <w:spacing w:after="0"/>
        <w:ind w:left="0"/>
        <w:jc w:val="both"/>
      </w:pPr>
      <w:r>
        <w:rPr>
          <w:rFonts w:ascii="Times New Roman"/>
          <w:b w:val="false"/>
          <w:i w:val="false"/>
          <w:color w:val="000000"/>
          <w:sz w:val="28"/>
        </w:rPr>
        <w:t>
      5) мемлекеттік органдардың ресми интернет-ресурстарын, бұқаралық ақпарат құралдарын талдау;</w:t>
      </w:r>
    </w:p>
    <w:bookmarkEnd w:id="30"/>
    <w:bookmarkStart w:name="z44" w:id="31"/>
    <w:p>
      <w:pPr>
        <w:spacing w:after="0"/>
        <w:ind w:left="0"/>
        <w:jc w:val="both"/>
      </w:pPr>
      <w:r>
        <w:rPr>
          <w:rFonts w:ascii="Times New Roman"/>
          <w:b w:val="false"/>
          <w:i w:val="false"/>
          <w:color w:val="000000"/>
          <w:sz w:val="28"/>
        </w:rPr>
        <w:t>
      6) мемлекеттік органдар мен ұйымдар ұсынатын мәліметтерді талдау нәтижелері.</w:t>
      </w:r>
    </w:p>
    <w:bookmarkEnd w:id="31"/>
    <w:bookmarkStart w:name="z45" w:id="32"/>
    <w:p>
      <w:pPr>
        <w:spacing w:after="0"/>
        <w:ind w:left="0"/>
        <w:jc w:val="both"/>
      </w:pPr>
      <w:r>
        <w:rPr>
          <w:rFonts w:ascii="Times New Roman"/>
          <w:b w:val="false"/>
          <w:i w:val="false"/>
          <w:color w:val="000000"/>
          <w:sz w:val="28"/>
        </w:rPr>
        <w:t>
      9. Қолда бар ақпарат көздері негізінде субъективті өлшемшарттар бұзушылықтары үш дәрежеге бөлінеді: өрескел, елеулі және болмашы бұзушылықтар.</w:t>
      </w:r>
    </w:p>
    <w:bookmarkEnd w:id="32"/>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және қадағалау субъектісіне (объектісіне) қатысты бақылау және қадағалау субъектісіне (объектісіне)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және қадағалау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және қадағалау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46" w:id="33"/>
    <w:p>
      <w:pPr>
        <w:spacing w:after="0"/>
        <w:ind w:left="0"/>
        <w:jc w:val="both"/>
      </w:pPr>
      <w:r>
        <w:rPr>
          <w:rFonts w:ascii="Times New Roman"/>
          <w:b w:val="false"/>
          <w:i w:val="false"/>
          <w:color w:val="000000"/>
          <w:sz w:val="28"/>
        </w:rPr>
        <w:t>
      10.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реттеуші мемлекеттік органның тәуекел дәрежесін бағалау өлшемшарттарына сәйкес бұзушылық дәрежесіне – өрескел, елеулі және болмашы дәрежелерге сәйкес келетін субъективті өлшемшарттар айқындалады.</w:t>
      </w:r>
    </w:p>
    <w:bookmarkEnd w:id="33"/>
    <w:p>
      <w:pPr>
        <w:spacing w:after="0"/>
        <w:ind w:left="0"/>
        <w:jc w:val="both"/>
      </w:pPr>
      <w:r>
        <w:rPr>
          <w:rFonts w:ascii="Times New Roman"/>
          <w:b w:val="false"/>
          <w:i w:val="false"/>
          <w:color w:val="000000"/>
          <w:sz w:val="28"/>
        </w:rPr>
        <w:t xml:space="preserve">
      Бақылау субъектісіне қатысты тәуекел дәрежесін бағалаудың субъективті өлшемшарттары осы Өлшемшарттың </w:t>
      </w:r>
      <w:r>
        <w:rPr>
          <w:rFonts w:ascii="Times New Roman"/>
          <w:b w:val="false"/>
          <w:i w:val="false"/>
          <w:color w:val="000000"/>
          <w:sz w:val="28"/>
        </w:rPr>
        <w:t>қосымшасында</w:t>
      </w:r>
      <w:r>
        <w:rPr>
          <w:rFonts w:ascii="Times New Roman"/>
          <w:b w:val="false"/>
          <w:i w:val="false"/>
          <w:color w:val="000000"/>
          <w:sz w:val="28"/>
        </w:rPr>
        <w:t xml:space="preserve"> жазылған.</w:t>
      </w:r>
    </w:p>
    <w:bookmarkStart w:name="z47" w:id="34"/>
    <w:p>
      <w:pPr>
        <w:spacing w:after="0"/>
        <w:ind w:left="0"/>
        <w:jc w:val="both"/>
      </w:pPr>
      <w:r>
        <w:rPr>
          <w:rFonts w:ascii="Times New Roman"/>
          <w:b w:val="false"/>
          <w:i w:val="false"/>
          <w:color w:val="000000"/>
          <w:sz w:val="28"/>
        </w:rPr>
        <w:t>
      11.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субъективті өлшемшарттар бойынша тәуекел дәрежесінің жалпы көрсеткіші 0-ден 100-ге дейінгі шәкіл бойынша есептеледі.</w:t>
      </w:r>
    </w:p>
    <w:bookmarkEnd w:id="34"/>
    <w:p>
      <w:pPr>
        <w:spacing w:after="0"/>
        <w:ind w:left="0"/>
        <w:jc w:val="both"/>
      </w:pPr>
      <w:r>
        <w:rPr>
          <w:rFonts w:ascii="Times New Roman"/>
          <w:b w:val="false"/>
          <w:i w:val="false"/>
          <w:color w:val="000000"/>
          <w:sz w:val="28"/>
        </w:rPr>
        <w:t>
      Тәуекел дәрежесінің көрсеткіштері бойынша субъекті (объектісі) мыналарға тәуекел дәрежесі 71-ден бастап 100-ді қоса алғанда дейінгі көрсеткіш кезінде және өзіне қатысты бақылау субъектісіне (объектісіне) бару арқылы профилактикалық бақылау жүргізілгенде жоғары тәуекел дәрежесіне.</w:t>
      </w:r>
    </w:p>
    <w:bookmarkStart w:name="z48" w:id="35"/>
    <w:p>
      <w:pPr>
        <w:spacing w:after="0"/>
        <w:ind w:left="0"/>
        <w:jc w:val="both"/>
      </w:pPr>
      <w:r>
        <w:rPr>
          <w:rFonts w:ascii="Times New Roman"/>
          <w:b w:val="false"/>
          <w:i w:val="false"/>
          <w:color w:val="000000"/>
          <w:sz w:val="28"/>
        </w:rPr>
        <w:t>
      12. Бақылау субъектісіне (объектісіне) бару арқылы профилактикалық бақылау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екі реттен артық емес.</w:t>
      </w:r>
    </w:p>
    <w:bookmarkEnd w:id="35"/>
    <w:bookmarkStart w:name="z49" w:id="36"/>
    <w:p>
      <w:pPr>
        <w:spacing w:after="0"/>
        <w:ind w:left="0"/>
        <w:jc w:val="both"/>
      </w:pPr>
      <w:r>
        <w:rPr>
          <w:rFonts w:ascii="Times New Roman"/>
          <w:b w:val="false"/>
          <w:i w:val="false"/>
          <w:color w:val="000000"/>
          <w:sz w:val="28"/>
        </w:rPr>
        <w:t>
      13. Бақылау субъектісіне (объектісіне) бару арқылы профилактикалық бақылаудың жартыжылдық тізімдері субъективті өлшемшарттар бойынша тәуекел дәрежесінің барынша жоғары көрсеткіші бар бақылау субъектісінің басымдығы ескеріле отырып жасалады.</w:t>
      </w:r>
    </w:p>
    <w:bookmarkEnd w:id="36"/>
    <w:bookmarkStart w:name="z50" w:id="37"/>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37"/>
    <w:bookmarkStart w:name="z51" w:id="38"/>
    <w:p>
      <w:pPr>
        <w:spacing w:after="0"/>
        <w:ind w:left="0"/>
        <w:jc w:val="both"/>
      </w:pPr>
      <w:r>
        <w:rPr>
          <w:rFonts w:ascii="Times New Roman"/>
          <w:b w:val="false"/>
          <w:i w:val="false"/>
          <w:color w:val="000000"/>
          <w:sz w:val="28"/>
        </w:rPr>
        <w:t>
      14. Бақылау субъектісін тәуекел дәрежесіне жатқызу үшін тәуекел дәрежесінің көрсеткішін есептеудің мынадай тәртібі қолданылады.</w:t>
      </w:r>
    </w:p>
    <w:bookmarkEnd w:id="38"/>
    <w:p>
      <w:pPr>
        <w:spacing w:after="0"/>
        <w:ind w:left="0"/>
        <w:jc w:val="both"/>
      </w:pPr>
      <w:r>
        <w:rPr>
          <w:rFonts w:ascii="Times New Roman"/>
          <w:b w:val="false"/>
          <w:i w:val="false"/>
          <w:color w:val="000000"/>
          <w:sz w:val="28"/>
        </w:rPr>
        <w:t>
      Бір өрескел бұзушылық анықталған жағдайда бақылау субъектісіне тәуекел дәрежесінің 100 көрсеткіші теңестіріледі және оған қатысты ерекше тәртіп бойынша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Егер өрескел бұзушылық анықталмаса, онда тәуекел дәрежесінің көрсеткішін анықтау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SР3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SР3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bookmarkStart w:name="z52" w:id="39"/>
    <w:p>
      <w:pPr>
        <w:spacing w:after="0"/>
        <w:ind w:left="0"/>
        <w:jc w:val="left"/>
      </w:pPr>
      <w:r>
        <w:rPr>
          <w:rFonts w:ascii="Times New Roman"/>
          <w:b/>
          <w:i w:val="false"/>
          <w:color w:val="000000"/>
        </w:rPr>
        <w:t xml:space="preserve"> 4-тарау. Тексеру парақтары</w:t>
      </w:r>
    </w:p>
    <w:bookmarkEnd w:id="39"/>
    <w:p>
      <w:pPr>
        <w:spacing w:after="0"/>
        <w:ind w:left="0"/>
        <w:jc w:val="left"/>
      </w:pPr>
    </w:p>
    <w:p>
      <w:pPr>
        <w:spacing w:after="0"/>
        <w:ind w:left="0"/>
        <w:jc w:val="both"/>
      </w:pPr>
      <w:r>
        <w:rPr>
          <w:rFonts w:ascii="Times New Roman"/>
          <w:b w:val="false"/>
          <w:i w:val="false"/>
          <w:color w:val="000000"/>
          <w:sz w:val="28"/>
        </w:rPr>
        <w:t xml:space="preserve">
      15. Тексеру парақтары бақылау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анықталған шарттарды сақтай отырып талаптарды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бағалау критерийлеріне</w:t>
            </w:r>
            <w:r>
              <w:br/>
            </w:r>
            <w:r>
              <w:rPr>
                <w:rFonts w:ascii="Times New Roman"/>
                <w:b w:val="false"/>
                <w:i w:val="false"/>
                <w:color w:val="000000"/>
                <w:sz w:val="20"/>
              </w:rPr>
              <w:t>саладағы тәуекел дәрежелері</w:t>
            </w:r>
            <w:r>
              <w:br/>
            </w:r>
            <w:r>
              <w:rPr>
                <w:rFonts w:ascii="Times New Roman"/>
                <w:b w:val="false"/>
                <w:i w:val="false"/>
                <w:color w:val="000000"/>
                <w:sz w:val="20"/>
              </w:rPr>
              <w:t>нотариаттық қызмет</w:t>
            </w:r>
          </w:p>
        </w:tc>
      </w:tr>
    </w:tbl>
    <w:bookmarkStart w:name="z55" w:id="40"/>
    <w:p>
      <w:pPr>
        <w:spacing w:after="0"/>
        <w:ind w:left="0"/>
        <w:jc w:val="left"/>
      </w:pPr>
      <w:r>
        <w:rPr>
          <w:rFonts w:ascii="Times New Roman"/>
          <w:b/>
          <w:i w:val="false"/>
          <w:color w:val="000000"/>
        </w:rPr>
        <w:t xml:space="preserve"> Бақылау субъектілері (объектілері) қызметінің тәуекел дәрежесін бағалаудың субъективті критерийлері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 бұзушылық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Жекеше нотариусқа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 бір жыл ішінде тәртіптік жауапкершілікке тарту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лицензиялардың қолданылуын тоқтата тұру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 бір жыл ішінде әкімшілік жауапкершілікке тарту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 жасау құпиясын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Аумақтық нотариаттық палатаға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 жасау құпиясын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палаталардың жартыжылдық және жыл қорытындылары бойынша өз қызметі туралы ақпарат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және бақылау субъектілеріне (объектілеріне) барумен алдыңғы профилактикалық бақылаудың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Жекеше нотариусқа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мен заңды тұлғалар өкілдерінің кедергісіз кіруі үшін жарамды үй-жайдың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Қылмыстық жолмен алынған кірістерді заңдастыруға (жылыстатуға) және терроризмді қаржыландыруға қарсы іс-қимыл саласындағы уәкілетті органға қаржылық мониторингке жататын операциялар туралы мәліметтер мен ақпарат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шартының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аумақтық әділет органына бір ай ішінде оның тегі, аты, әкесінің аты, сондай-ақ оның үй-жайының орналасқан жері өзгергені туралы мәліметтерді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 жүргізуді тиісінше жүргізбеу: құжаттарды қабылдау, тіркеу және жөнелту; істер номенклатурасын жасау; істерді қалыптастыру; істер тізімдемесін ресімдеу және жасау; құжаттарды сақтау; істерді мемлекеттік немесе жекеше нотариаттық мұрағатқа беру; мұрағаттық құжаттардың сақталуын қамтамасыз ету; істерді жою; нотариустың мөрлерін, мөртабандары мен бланкілерін пайдалану және сақтау; мұрагерлік істерді қалыптастыру және ресімдеу; өсиеттерді есепке алу; шетелде іс-әрекеттер жасауға арналған құжаттарды ресімдеу; нотариаттық іс-әрекеттерді тіркеу тізілімінің болуы және жүргізілуі, сондай-ақ нотариаттық іс-әрекеттерді бірыңғай нотариаттық ақпараттық жүйенің электрондық тізілімінде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тиісінше жасамау, атап айтқанда: мәміле куәлігі; шаруашылық серіктестіктердің құрылтай құжаттарын куәландыру; мұраны сенімгерлік басқарушыны тағайындау; мұрагерлік құқығы туралы куәлік беру; ерлі-зайыптылардың және ортақ бірлескен меншік құқығында мүлкі бар өзге де адамдардың ортақ мүлкіндегі үлеске меншік құқығы туралы куәлік беру; құжаттар көшірмелерінің және олардан үзінді көшірмелердің дұрыстығын куәландыру; құжаттардағы қолдың түпнұсқалығын куәландыру; құжаттарды бір тілден екінші тілге аударудың дұрыстығын куәландыру; азаматтың тірі болу фактісін куәландыру; азаматтың белгілі бір жерде болу фактісін куәландыру; құжаттарды ұсыну уақытын куәландыру; жеке және заңды тұлғалардың өтініштерін басқа жеке және заңды тұлғаларға беру; депозитке ақша қабылдау; атқарушылық жазба жасау; дауды реттеу туралы келісімнің куәлігі; вексельдерге наразылық білдіру; құжаттар мен бағалы қағаздарды сақтауға қабылдау; теңіз наразылықтарын жасау; дәлелдеуді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Аумақтық нотариаттық палатаға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нотариаттық мұрағаттың, олардың нотариаттық құжаттарды жинақтау, сақтау және пайдалану жөніндегі функцияларын ұйымдастырудың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жауапкершілікті сақтандыруды ұйымдастыруын қамтамасыз етпеуі және аумақтық әділет органдарын жеке нотариустардың өздерінің азаматтық-құқықтық жауапкершілігін міндетті сақтандыру шартын жасасудан жалтару жағдайлары туралы хабардар етпеуі нотариустардың азаматтық-құқықтық жауапкершілігін сақтандыру шарттарын есепке алуды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расталған шағымның немесе нотариустың әрекеттеріне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қатысты заңды күшіне енген жеке қаулыларды немесе ұйғарымдарды соттардың шығару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куәландырған мәмілені оның кінәсі көрсетілген жарамсыз деп тану туралы заңды күшіне енген шешімдерді соттың шығару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негізделген шағымдарға немесе оның кінәсі көрсетілген оларды жасаудан заңсыз бас тартуға сәйкес бақылау субъектісіне қатысты сот заңды күшіне енген шешімдерді шығару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110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30 қарашадағы</w:t>
            </w:r>
            <w:r>
              <w:br/>
            </w:r>
            <w:r>
              <w:rPr>
                <w:rFonts w:ascii="Times New Roman"/>
                <w:b w:val="false"/>
                <w:i w:val="false"/>
                <w:color w:val="000000"/>
                <w:sz w:val="20"/>
              </w:rPr>
              <w:t>№ 982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1529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қарашадағы</w:t>
            </w:r>
            <w:r>
              <w:br/>
            </w:r>
            <w:r>
              <w:rPr>
                <w:rFonts w:ascii="Times New Roman"/>
                <w:b w:val="false"/>
                <w:i w:val="false"/>
                <w:color w:val="000000"/>
                <w:sz w:val="20"/>
              </w:rPr>
              <w:t>№ 60 бірлескен бұйрығына</w:t>
            </w:r>
            <w:r>
              <w:br/>
            </w:r>
            <w:r>
              <w:rPr>
                <w:rFonts w:ascii="Times New Roman"/>
                <w:b w:val="false"/>
                <w:i w:val="false"/>
                <w:color w:val="000000"/>
                <w:sz w:val="20"/>
              </w:rPr>
              <w:t>4-қосымша</w:t>
            </w:r>
          </w:p>
        </w:tc>
      </w:tr>
    </w:tbl>
    <w:bookmarkStart w:name="z58" w:id="41"/>
    <w:p>
      <w:pPr>
        <w:spacing w:after="0"/>
        <w:ind w:left="0"/>
        <w:jc w:val="left"/>
      </w:pPr>
      <w:r>
        <w:rPr>
          <w:rFonts w:ascii="Times New Roman"/>
          <w:b/>
          <w:i w:val="false"/>
          <w:color w:val="000000"/>
        </w:rPr>
        <w:t xml:space="preserve"> Тексеру парағы</w:t>
      </w:r>
    </w:p>
    <w:bookmarkEnd w:id="41"/>
    <w:p>
      <w:pPr>
        <w:spacing w:after="0"/>
        <w:ind w:left="0"/>
        <w:jc w:val="both"/>
      </w:pPr>
      <w:r>
        <w:rPr>
          <w:rFonts w:ascii="Times New Roman"/>
          <w:b w:val="false"/>
          <w:i w:val="false"/>
          <w:color w:val="000000"/>
          <w:sz w:val="28"/>
        </w:rPr>
        <w:t xml:space="preserve">
      Нотариаттық қызмет саласында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жекеше нотариус қатысты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бақылау субъектісі тобының біртекті атауы </w:t>
      </w:r>
    </w:p>
    <w:p>
      <w:pPr>
        <w:spacing w:after="0"/>
        <w:ind w:left="0"/>
        <w:jc w:val="both"/>
      </w:pPr>
      <w:r>
        <w:rPr>
          <w:rFonts w:ascii="Times New Roman"/>
          <w:b w:val="false"/>
          <w:i w:val="false"/>
          <w:color w:val="000000"/>
          <w:sz w:val="28"/>
        </w:rPr>
        <w:t xml:space="preserve">
      Тексеруді тағайындаған мемлекеттік орган_____________________________________ </w:t>
      </w:r>
    </w:p>
    <w:p>
      <w:pPr>
        <w:spacing w:after="0"/>
        <w:ind w:left="0"/>
        <w:jc w:val="both"/>
      </w:pPr>
      <w:r>
        <w:rPr>
          <w:rFonts w:ascii="Times New Roman"/>
          <w:b w:val="false"/>
          <w:i w:val="false"/>
          <w:color w:val="000000"/>
          <w:sz w:val="28"/>
        </w:rPr>
        <w:t xml:space="preserve">
      Тексеруді тағайындау/ бақылау субъектісіне бару арқылы профилактикалық бақылау туралы акті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атауы ________________________________________________ </w:t>
      </w:r>
    </w:p>
    <w:p>
      <w:pPr>
        <w:spacing w:after="0"/>
        <w:ind w:left="0"/>
        <w:jc w:val="both"/>
      </w:pPr>
      <w:r>
        <w:rPr>
          <w:rFonts w:ascii="Times New Roman"/>
          <w:b w:val="false"/>
          <w:i w:val="false"/>
          <w:color w:val="000000"/>
          <w:sz w:val="28"/>
        </w:rPr>
        <w:t xml:space="preserve">
      Бақылау субъектісінің (жеке сәйкестендіру нөмірі), бизнес сәйкестендіру нөмірі______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мекен-жайы 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 бір жыл ішінде тәртіптік жауапкершілікке тарту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лицензиялардың қолданылуын тоқтата тұру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 бір жыл ішінде әкімшілік жауапкершілікке тарту фактісінің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 жасау құпиясын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мен заңды тұлғалар өкілдерінің кедергісіз кіруі үшін жарамды үй-жайдың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Қылмыстық жолмен алынған кірістерді заңдастыруға (жылыстатуға) және терроризмді қаржыландыруға қарсы іс-қимыл саласындағы уәкілетті органға қаржылық мониторингке жататын операциялар туралы мәліметтер мен ақпарат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шартының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аумақтық әділет органына бір ай ішінде оның тегі, аты, әкесінің аты, сондай-ақ оның үй-жайының орналасқан жері өзгергені туралы мәліметтерді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 жүргізуді тиісінше жүргізбеу: құжаттарды қабылдау, тіркеу және жөнелту; істер номенклатурасын жасау; істерді қалыптастыру; істер тізімдемесін ресімдеу және жасау; құжаттарды сақтау; істерді мемлекеттік немесе жеке нотариаттық мұрағатқа беру; мұрағаттық құжаттардың сақталуын қамтамасыз ету; істерді жою; нотариустың мөрлерін, мөртабандары мен бланкілерін пайдалану және сақтау; мұрагерлік істерді қалыптастыру және ресімдеу; өсиеттерді есепке алу; шетелде іс-әрекеттер жасауға арналған құжаттарды ресімдеу; нотариаттық іс-әрекеттерді тіркеу тізілімінің болуы және жүргізілуі, сондай-ақ нотариаттық іс-әрекеттерді бірыңғай нотариаттық ақпараттық жүйенің электрондық тізілімінде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тиісінше жасамау, атап айтқанда: мәміле куәлігі; шаруашылық серіктестіктердің құрылтай құжаттарын куәландыру; мұраны сенімгерлік басқарушыны тағайындау; мұрагерлік құқығы туралы куәлік беру; ерлі-зайыптылардың және ортақ бірлескен меншік құқығында мүлкі бар өзге де адамдардың ортақ мүлкіндегі үлеске меншік құқығы туралы куәлік беру; құжаттар көшірмелерінің және олардан үзінді көшірмелердің дұрыстығын куәландыру; құжаттардағы қолдың түпнұсқалығын куәландыру; құжаттарды бір тілден екінші тілге аударудың дұрыстығын куәландыру; азаматтың тірі болу фактісін куәландыру; азаматтың белгілі бір жерде болу фактісін куәландыру; құжаттарды ұсыну уақытын куәландыру; жеке және заңды тұлғалардың өтініштерін басқа жеке және заңды тұлғаларға беру; депозитке ақша қабылдау; атқарушылық жазба жасау; дауды реттеу туралы келісімнің куәлігі; вексельдерге наразылық білдіру; құжаттар мен бағалы қағаздарды сақтауға қабылдау; теңіз наразылықтарын жасау; дәлелдеуді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 ______________________ </w:t>
      </w:r>
    </w:p>
    <w:p>
      <w:pPr>
        <w:spacing w:after="0"/>
        <w:ind w:left="0"/>
        <w:jc w:val="both"/>
      </w:pPr>
      <w:r>
        <w:rPr>
          <w:rFonts w:ascii="Times New Roman"/>
          <w:b w:val="false"/>
          <w:i w:val="false"/>
          <w:color w:val="000000"/>
          <w:sz w:val="28"/>
        </w:rPr>
        <w:t xml:space="preserve">
      (лауазымы) (қолы) (тегі, аты, әкесінің аты (егер болған жағдайда) </w:t>
      </w:r>
    </w:p>
    <w:p>
      <w:pPr>
        <w:spacing w:after="0"/>
        <w:ind w:left="0"/>
        <w:jc w:val="both"/>
      </w:pPr>
      <w:r>
        <w:rPr>
          <w:rFonts w:ascii="Times New Roman"/>
          <w:b w:val="false"/>
          <w:i w:val="false"/>
          <w:color w:val="000000"/>
          <w:sz w:val="28"/>
        </w:rPr>
        <w:t xml:space="preserve">
      ___________________________ 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(егер болған жағдайда) </w:t>
      </w:r>
    </w:p>
    <w:p>
      <w:pPr>
        <w:spacing w:after="0"/>
        <w:ind w:left="0"/>
        <w:jc w:val="both"/>
      </w:pPr>
      <w:r>
        <w:rPr>
          <w:rFonts w:ascii="Times New Roman"/>
          <w:b w:val="false"/>
          <w:i w:val="false"/>
          <w:color w:val="000000"/>
          <w:sz w:val="28"/>
        </w:rPr>
        <w:t xml:space="preserve">
      Тексерілетін субъектінің басшысы: </w:t>
      </w:r>
    </w:p>
    <w:p>
      <w:pPr>
        <w:spacing w:after="0"/>
        <w:ind w:left="0"/>
        <w:jc w:val="both"/>
      </w:pPr>
      <w:r>
        <w:rPr>
          <w:rFonts w:ascii="Times New Roman"/>
          <w:b w:val="false"/>
          <w:i w:val="false"/>
          <w:color w:val="000000"/>
          <w:sz w:val="28"/>
        </w:rPr>
        <w:t xml:space="preserve">
      ___________________________ ______ _______________________________________ </w:t>
      </w:r>
    </w:p>
    <w:p>
      <w:pPr>
        <w:spacing w:after="0"/>
        <w:ind w:left="0"/>
        <w:jc w:val="both"/>
      </w:pPr>
      <w:r>
        <w:rPr>
          <w:rFonts w:ascii="Times New Roman"/>
          <w:b w:val="false"/>
          <w:i w:val="false"/>
          <w:color w:val="000000"/>
          <w:sz w:val="28"/>
        </w:rPr>
        <w:t>
                  (лауазымы) (қолы) (тегі, аты, әкесінің аты (егер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110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 xml:space="preserve">2022 жылғы 30 қарашадағы </w:t>
            </w:r>
            <w:r>
              <w:br/>
            </w:r>
            <w:r>
              <w:rPr>
                <w:rFonts w:ascii="Times New Roman"/>
                <w:b w:val="false"/>
                <w:i w:val="false"/>
                <w:color w:val="000000"/>
                <w:sz w:val="20"/>
              </w:rPr>
              <w:t>№ 982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1529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қарашадағы</w:t>
            </w:r>
            <w:r>
              <w:br/>
            </w:r>
            <w:r>
              <w:rPr>
                <w:rFonts w:ascii="Times New Roman"/>
                <w:b w:val="false"/>
                <w:i w:val="false"/>
                <w:color w:val="000000"/>
                <w:sz w:val="20"/>
              </w:rPr>
              <w:t>№ 60 бірлескен бұйрығына</w:t>
            </w:r>
            <w:r>
              <w:br/>
            </w:r>
            <w:r>
              <w:rPr>
                <w:rFonts w:ascii="Times New Roman"/>
                <w:b w:val="false"/>
                <w:i w:val="false"/>
                <w:color w:val="000000"/>
                <w:sz w:val="20"/>
              </w:rPr>
              <w:t>5-қосымша</w:t>
            </w:r>
          </w:p>
        </w:tc>
      </w:tr>
    </w:tbl>
    <w:bookmarkStart w:name="z61" w:id="42"/>
    <w:p>
      <w:pPr>
        <w:spacing w:after="0"/>
        <w:ind w:left="0"/>
        <w:jc w:val="left"/>
      </w:pPr>
      <w:r>
        <w:rPr>
          <w:rFonts w:ascii="Times New Roman"/>
          <w:b/>
          <w:i w:val="false"/>
          <w:color w:val="000000"/>
        </w:rPr>
        <w:t xml:space="preserve"> Тексеру парағы</w:t>
      </w:r>
    </w:p>
    <w:bookmarkEnd w:id="42"/>
    <w:p>
      <w:pPr>
        <w:spacing w:after="0"/>
        <w:ind w:left="0"/>
        <w:jc w:val="both"/>
      </w:pPr>
      <w:r>
        <w:rPr>
          <w:rFonts w:ascii="Times New Roman"/>
          <w:b w:val="false"/>
          <w:i w:val="false"/>
          <w:color w:val="000000"/>
          <w:sz w:val="28"/>
        </w:rPr>
        <w:t xml:space="preserve">
      Нотариаттық қызмет саласында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аумақтық нотариаттық палата қатысты </w:t>
      </w:r>
    </w:p>
    <w:p>
      <w:pPr>
        <w:spacing w:after="0"/>
        <w:ind w:left="0"/>
        <w:jc w:val="both"/>
      </w:pPr>
      <w:r>
        <w:rPr>
          <w:rFonts w:ascii="Times New Roman"/>
          <w:b w:val="false"/>
          <w:i w:val="false"/>
          <w:color w:val="000000"/>
          <w:sz w:val="28"/>
        </w:rPr>
        <w:t xml:space="preserve">
      Бақылау субъектісі (объектісі) тобының біртекті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_____________________________________ </w:t>
      </w:r>
    </w:p>
    <w:p>
      <w:pPr>
        <w:spacing w:after="0"/>
        <w:ind w:left="0"/>
        <w:jc w:val="both"/>
      </w:pPr>
      <w:r>
        <w:rPr>
          <w:rFonts w:ascii="Times New Roman"/>
          <w:b w:val="false"/>
          <w:i w:val="false"/>
          <w:color w:val="000000"/>
          <w:sz w:val="28"/>
        </w:rPr>
        <w:t xml:space="preserve">
      Тексеруді тағайындау/ бақылау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 туралы акті_____________________________________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сәйкестендіру нөмірі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Орналасқан мекен-жайы 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іс-әрекеттер жасау құпиясын сақтамау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палаталардың жартыжылдық және жыл қорытындылары бойынша өз қызметі туралы ақпарат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нотариаттық мұрағаттың, олардың нотариаттық құжаттарды жинақтау, сақтау және пайдалану жөніндегі функцияларын ұйымдастырудың болмауы; сақтауға құжаттарды қабылдауды ұйымдастыру; құндылыққа сараптама жүргізуді ұйымдастыру құжаттарды ресімдеу және оның нәтижелерін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жауапкершілікті сақтандыруды ұйымдастыруын қамтамасыз етпеуі және аумақтық әділет органдарын жеке нотариустардың өздерінің азаматтық-құқықтық жауапкершілігін міндетті сақтандыру шартын жасасудан жалтару жағдайлары туралы хабардар етпеуі нотариустардың азаматтық-құқықтық жауапкершілігін сақтандыру шарттарын есепке алуды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xml:space="preserve">
      ________________________ _________ 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(егер болған жағдайда) </w:t>
      </w:r>
    </w:p>
    <w:p>
      <w:pPr>
        <w:spacing w:after="0"/>
        <w:ind w:left="0"/>
        <w:jc w:val="both"/>
      </w:pPr>
      <w:r>
        <w:rPr>
          <w:rFonts w:ascii="Times New Roman"/>
          <w:b w:val="false"/>
          <w:i w:val="false"/>
          <w:color w:val="000000"/>
          <w:sz w:val="28"/>
        </w:rPr>
        <w:t xml:space="preserve">
      ___________________________ ___________ 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(егер болған жағдайда) </w:t>
      </w:r>
    </w:p>
    <w:p>
      <w:pPr>
        <w:spacing w:after="0"/>
        <w:ind w:left="0"/>
        <w:jc w:val="both"/>
      </w:pPr>
      <w:r>
        <w:rPr>
          <w:rFonts w:ascii="Times New Roman"/>
          <w:b w:val="false"/>
          <w:i w:val="false"/>
          <w:color w:val="000000"/>
          <w:sz w:val="28"/>
        </w:rPr>
        <w:t xml:space="preserve">
      Тексерілетін субъектінің басшысы: </w:t>
      </w:r>
    </w:p>
    <w:p>
      <w:pPr>
        <w:spacing w:after="0"/>
        <w:ind w:left="0"/>
        <w:jc w:val="both"/>
      </w:pPr>
      <w:r>
        <w:rPr>
          <w:rFonts w:ascii="Times New Roman"/>
          <w:b w:val="false"/>
          <w:i w:val="false"/>
          <w:color w:val="000000"/>
          <w:sz w:val="28"/>
        </w:rPr>
        <w:t xml:space="preserve">
      ___________________________ ___________ __________________________________ </w:t>
      </w:r>
    </w:p>
    <w:p>
      <w:pPr>
        <w:spacing w:after="0"/>
        <w:ind w:left="0"/>
        <w:jc w:val="both"/>
      </w:pPr>
      <w:r>
        <w:rPr>
          <w:rFonts w:ascii="Times New Roman"/>
          <w:b w:val="false"/>
          <w:i w:val="false"/>
          <w:color w:val="000000"/>
          <w:sz w:val="28"/>
        </w:rPr>
        <w:t>
                  (лауазымы) (қолы) (тегі, аты, әкесінің аты (егер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