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abfd" w14:textId="db8a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14 сәуірдегі № 338 бұйрығы. Қазақстан Республикасының Әділет министрлігінде 2021 жылғы 16 сәуірде № 22551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30.09.2025 </w:t>
      </w:r>
      <w:r>
        <w:rPr>
          <w:rFonts w:ascii="Times New Roman"/>
          <w:b w:val="false"/>
          <w:i w:val="false"/>
          <w:color w:val="ff0000"/>
          <w:sz w:val="28"/>
        </w:rPr>
        <w:t>№ 548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16479 болып тіркелген, Қазақстан Республикасы нормативтік құқықтық актілерінің эталондық бақылау банкінде 2018 жылғы 12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Салық төлеушінің тіркеу деректерінде көрсетілген тұрғылықты жері бойынша мемлекеттік кірістер органының шешімі негізінде және (немесе) салық салынатын объектінің және (немесе) салық салуға байланысты объектінің орналасқан жері бойынша тақырыптық тексерулер мынадай:</w:t>
      </w:r>
    </w:p>
    <w:bookmarkEnd w:id="3"/>
    <w:p>
      <w:pPr>
        <w:spacing w:after="0"/>
        <w:ind w:left="0"/>
        <w:jc w:val="both"/>
      </w:pPr>
      <w:r>
        <w:rPr>
          <w:rFonts w:ascii="Times New Roman"/>
          <w:b w:val="false"/>
          <w:i w:val="false"/>
          <w:color w:val="000000"/>
          <w:sz w:val="28"/>
        </w:rPr>
        <w:t xml:space="preserve">
      1) мемлекеттік кірістер органдарында тіркеу есебіне қою; </w:t>
      </w:r>
    </w:p>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p>
      <w:pPr>
        <w:spacing w:after="0"/>
        <w:ind w:left="0"/>
        <w:jc w:val="both"/>
      </w:pPr>
      <w:r>
        <w:rPr>
          <w:rFonts w:ascii="Times New Roman"/>
          <w:b w:val="false"/>
          <w:i w:val="false"/>
          <w:color w:val="000000"/>
          <w:sz w:val="28"/>
        </w:rPr>
        <w:t>
      3) төлем карточкаларын пайдалана отырып, төлемдерді жүзеге асыруға арналған жабдықтың (құрылғының) болуы;</w:t>
      </w:r>
    </w:p>
    <w:p>
      <w:pPr>
        <w:spacing w:after="0"/>
        <w:ind w:left="0"/>
        <w:jc w:val="both"/>
      </w:pPr>
      <w:r>
        <w:rPr>
          <w:rFonts w:ascii="Times New Roman"/>
          <w:b w:val="false"/>
          <w:i w:val="false"/>
          <w:color w:val="000000"/>
          <w:sz w:val="28"/>
        </w:rPr>
        <w:t>
      4) тауарларды Қазақстан Республикасының аумағынан Еуразиялық экономикалық одаққа мүше мемлекеттердің аумағына әкету кезінде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 келуі;</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xml:space="preserve">
      "Тауарларға арналған ілеспе жүкқұжаттарды ресімдеу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19784 болып тіркелген) бекітілген тауарларды Қазақстан Республикасының аумағы арқылы, оның ішінде Еуразиялық экономикалық одаққа мүше мемлекеттер арасында халықаралық автомобиль тасымалдарымен жүзеге асырылатын алып өту, өткізу және (немесе) тиеп-жөнелту кезінде;</w:t>
      </w:r>
    </w:p>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әкелген кезде;</w:t>
      </w:r>
    </w:p>
    <w:p>
      <w:pPr>
        <w:spacing w:after="0"/>
        <w:ind w:left="0"/>
        <w:jc w:val="both"/>
      </w:pPr>
      <w:r>
        <w:rPr>
          <w:rFonts w:ascii="Times New Roman"/>
          <w:b w:val="false"/>
          <w:i w:val="false"/>
          <w:color w:val="000000"/>
          <w:sz w:val="28"/>
        </w:rPr>
        <w:t xml:space="preserve">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6) акциздік және есепке алу-бақылау маркаларының болуы және төлнұсқалығы, лицензияның болуы;</w:t>
      </w:r>
    </w:p>
    <w:p>
      <w:pPr>
        <w:spacing w:after="0"/>
        <w:ind w:left="0"/>
        <w:jc w:val="both"/>
      </w:pPr>
      <w:r>
        <w:rPr>
          <w:rFonts w:ascii="Times New Roman"/>
          <w:b w:val="false"/>
          <w:i w:val="false"/>
          <w:color w:val="000000"/>
          <w:sz w:val="28"/>
        </w:rPr>
        <w:t>
      7) автокөлік құралдарын көліктік бақылау немесе жол полициясы бекеттерінде тексеру кезінде импортталатын тауарларға тауар-көлік жүкқұжаттарының болуы және тауар атауларының тауар-көлік жүкқұжаттарда көрсетілген мәліметтерге сәйкес келуі;</w:t>
      </w:r>
    </w:p>
    <w:p>
      <w:pPr>
        <w:spacing w:after="0"/>
        <w:ind w:left="0"/>
        <w:jc w:val="both"/>
      </w:pPr>
      <w:r>
        <w:rPr>
          <w:rFonts w:ascii="Times New Roman"/>
          <w:b w:val="false"/>
          <w:i w:val="false"/>
          <w:color w:val="000000"/>
          <w:sz w:val="28"/>
        </w:rPr>
        <w:t>
      8) бақылау-касса машиналарын қолдану тәртібін сақтау;</w:t>
      </w:r>
    </w:p>
    <w:p>
      <w:pPr>
        <w:spacing w:after="0"/>
        <w:ind w:left="0"/>
        <w:jc w:val="both"/>
      </w:pPr>
      <w:r>
        <w:rPr>
          <w:rFonts w:ascii="Times New Roman"/>
          <w:b w:val="false"/>
          <w:i w:val="false"/>
          <w:color w:val="000000"/>
          <w:sz w:val="28"/>
        </w:rPr>
        <w:t>
      9)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w:t>
      </w:r>
    </w:p>
    <w:p>
      <w:pPr>
        <w:spacing w:after="0"/>
        <w:ind w:left="0"/>
        <w:jc w:val="both"/>
      </w:pPr>
      <w:r>
        <w:rPr>
          <w:rFonts w:ascii="Times New Roman"/>
          <w:b w:val="false"/>
          <w:i w:val="false"/>
          <w:color w:val="000000"/>
          <w:sz w:val="28"/>
        </w:rPr>
        <w:t>
      10) касса бойынша шығыс операцияларын тоқтата тұру туралы мемлекеттік кірістер органы шығарған өкімді орындау;</w:t>
      </w:r>
    </w:p>
    <w:p>
      <w:pPr>
        <w:spacing w:after="0"/>
        <w:ind w:left="0"/>
        <w:jc w:val="both"/>
      </w:pPr>
      <w:r>
        <w:rPr>
          <w:rFonts w:ascii="Times New Roman"/>
          <w:b w:val="false"/>
          <w:i w:val="false"/>
          <w:color w:val="000000"/>
          <w:sz w:val="28"/>
        </w:rPr>
        <w:t>
      11) электрондық нысанда шот-фактураларды жазып беру тәртібін сақтау;</w:t>
      </w:r>
    </w:p>
    <w:p>
      <w:pPr>
        <w:spacing w:after="0"/>
        <w:ind w:left="0"/>
        <w:jc w:val="both"/>
      </w:pPr>
      <w:r>
        <w:rPr>
          <w:rFonts w:ascii="Times New Roman"/>
          <w:b w:val="false"/>
          <w:i w:val="false"/>
          <w:color w:val="000000"/>
          <w:sz w:val="28"/>
        </w:rPr>
        <w:t xml:space="preserve">
      12)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 мәселелері бойынша тағайындалады."; </w:t>
      </w:r>
    </w:p>
    <w:bookmarkStart w:name="z6" w:id="4"/>
    <w:p>
      <w:pPr>
        <w:spacing w:after="0"/>
        <w:ind w:left="0"/>
        <w:jc w:val="both"/>
      </w:pPr>
      <w:r>
        <w:rPr>
          <w:rFonts w:ascii="Times New Roman"/>
          <w:b w:val="false"/>
          <w:i w:val="false"/>
          <w:color w:val="000000"/>
          <w:sz w:val="28"/>
        </w:rPr>
        <w:t xml:space="preserve">
      мемлекеттік кірістер органы тақырыптық тексерулер тағайындау және хронометраждық зерттеп-тексеруді жүргізу туралы шешім шығару үшін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Осы Қағидаларының 3-тармағында көрсетілген мәселелер бойынша тақырыптық тексерулер үшін:</w:t>
      </w:r>
    </w:p>
    <w:bookmarkEnd w:id="5"/>
    <w:p>
      <w:pPr>
        <w:spacing w:after="0"/>
        <w:ind w:left="0"/>
        <w:jc w:val="both"/>
      </w:pPr>
      <w:r>
        <w:rPr>
          <w:rFonts w:ascii="Times New Roman"/>
          <w:b w:val="false"/>
          <w:i w:val="false"/>
          <w:color w:val="000000"/>
          <w:sz w:val="28"/>
        </w:rPr>
        <w:t xml:space="preserve">
      1) шағымдар, оның ішінде әлеуметтік желілер мен бейнехостингтерде, мобильдік құрылғылардың қосымшалары (Whatsap, Facebook, Wіpon және басқалар) арқылы, сондай-ақ электрондық шағым кітабы арқылы; </w:t>
      </w:r>
    </w:p>
    <w:p>
      <w:pPr>
        <w:spacing w:after="0"/>
        <w:ind w:left="0"/>
        <w:jc w:val="both"/>
      </w:pPr>
      <w:r>
        <w:rPr>
          <w:rFonts w:ascii="Times New Roman"/>
          <w:b w:val="false"/>
          <w:i w:val="false"/>
          <w:color w:val="000000"/>
          <w:sz w:val="28"/>
        </w:rPr>
        <w:t>
      2) заңды және жеке тұлғалардың шағымдары бойынша бұдан бұрын жүргізілген салықтық тексерулер анықтаған бұзушылықтардың жойылмауы;</w:t>
      </w:r>
    </w:p>
    <w:p>
      <w:pPr>
        <w:spacing w:after="0"/>
        <w:ind w:left="0"/>
        <w:jc w:val="both"/>
      </w:pPr>
      <w:r>
        <w:rPr>
          <w:rFonts w:ascii="Times New Roman"/>
          <w:b w:val="false"/>
          <w:i w:val="false"/>
          <w:color w:val="000000"/>
          <w:sz w:val="28"/>
        </w:rPr>
        <w:t>
      3) әртүрлі ақпарат көздерінен алынған мәліметтер бойынша кәсіпкерлік қызметті жүзеге асыру кезінде мемлекеттік кірістер органдарында тиісті тіркеу есебінің болмауы;</w:t>
      </w:r>
    </w:p>
    <w:p>
      <w:pPr>
        <w:spacing w:after="0"/>
        <w:ind w:left="0"/>
        <w:jc w:val="both"/>
      </w:pPr>
      <w:r>
        <w:rPr>
          <w:rFonts w:ascii="Times New Roman"/>
          <w:b w:val="false"/>
          <w:i w:val="false"/>
          <w:color w:val="000000"/>
          <w:sz w:val="28"/>
        </w:rPr>
        <w:t>
      4) фискалдық жады бар бақылау-кассалық машиналарының (бұдан әрі – ФЖ бар БКМ) немесе үш құрамдасты интеграцияланған жүйенің болмауы, сондай-ақ әртүрлі ақпарат көздерінен алынған мәліметтер бойынша ФЖ бар БКМ-ді немесе үш құрамдасты интеграцияланған жүйені оның мемлекеттік кірістер органдарында тіркелген жері бойынша пайдаланбау туралы мәліметтердің болуы;</w:t>
      </w:r>
    </w:p>
    <w:p>
      <w:pPr>
        <w:spacing w:after="0"/>
        <w:ind w:left="0"/>
        <w:jc w:val="both"/>
      </w:pPr>
      <w:r>
        <w:rPr>
          <w:rFonts w:ascii="Times New Roman"/>
          <w:b w:val="false"/>
          <w:i w:val="false"/>
          <w:color w:val="000000"/>
          <w:sz w:val="28"/>
        </w:rPr>
        <w:t>
      5) әртүрлі ақпарат көздерінен алынған мәліметтер бойынша төлем карточкасын пайдалана отырып, төлемдерді жүзеге асыруға арналған жабдықтың (құрылғының) болмауы (салық төлеуші осындай жабдықты (құрылғыны) орнатуға міндетті болған кезде);</w:t>
      </w:r>
    </w:p>
    <w:p>
      <w:pPr>
        <w:spacing w:after="0"/>
        <w:ind w:left="0"/>
        <w:jc w:val="both"/>
      </w:pPr>
      <w:r>
        <w:rPr>
          <w:rFonts w:ascii="Times New Roman"/>
          <w:b w:val="false"/>
          <w:i w:val="false"/>
          <w:color w:val="000000"/>
          <w:sz w:val="28"/>
        </w:rPr>
        <w:t>
      6) есепке алу-бақылау және акциздік маркаларының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7) алкоголь өніміне, мұнай өнімдеріне, биоотынға, темекі бұйымдарына ілеспе жүкқұжаттардың болмауы және олардың сәйкес болмауы, сондай-ақ әртүрлі ақпарат көздерінен алынған мәліметтер бойынша лицензияның болмауы;</w:t>
      </w:r>
    </w:p>
    <w:p>
      <w:pPr>
        <w:spacing w:after="0"/>
        <w:ind w:left="0"/>
        <w:jc w:val="both"/>
      </w:pPr>
      <w:r>
        <w:rPr>
          <w:rFonts w:ascii="Times New Roman"/>
          <w:b w:val="false"/>
          <w:i w:val="false"/>
          <w:color w:val="000000"/>
          <w:sz w:val="28"/>
        </w:rPr>
        <w:t>
      8) импортталатын тауарларға тауар-көлік жүкқұжаттарының болмауы, сондай-ақ әртүрлі ақпарат көздерінен алынған мәліметтер бойынша олардың сәйкес болмауы;</w:t>
      </w:r>
    </w:p>
    <w:p>
      <w:pPr>
        <w:spacing w:after="0"/>
        <w:ind w:left="0"/>
        <w:jc w:val="both"/>
      </w:pPr>
      <w:r>
        <w:rPr>
          <w:rFonts w:ascii="Times New Roman"/>
          <w:b w:val="false"/>
          <w:i w:val="false"/>
          <w:color w:val="000000"/>
          <w:sz w:val="28"/>
        </w:rPr>
        <w:t>
      9) ФЖ бар БКМ қолдану сақталмауы жөнінде Қазақстан Республикасының салық заңнамасын бұзу туралы куәландыратын мәліметтер;</w:t>
      </w:r>
    </w:p>
    <w:p>
      <w:pPr>
        <w:spacing w:after="0"/>
        <w:ind w:left="0"/>
        <w:jc w:val="both"/>
      </w:pPr>
      <w:r>
        <w:rPr>
          <w:rFonts w:ascii="Times New Roman"/>
          <w:b w:val="false"/>
          <w:i w:val="false"/>
          <w:color w:val="000000"/>
          <w:sz w:val="28"/>
        </w:rPr>
        <w:t xml:space="preserve">
      10) 2017 жылғы 25 желтоқсандағы Қазақстан Республикасының Кодексінде "Салық және бюджетке төленетін басқа да міндетті төлемдер туралы" (Салық кодексі) </w:t>
      </w:r>
      <w:r>
        <w:rPr>
          <w:rFonts w:ascii="Times New Roman"/>
          <w:b w:val="false"/>
          <w:i w:val="false"/>
          <w:color w:val="000000"/>
          <w:sz w:val="28"/>
        </w:rPr>
        <w:t>47-тараумен</w:t>
      </w:r>
      <w:r>
        <w:rPr>
          <w:rFonts w:ascii="Times New Roman"/>
          <w:b w:val="false"/>
          <w:i w:val="false"/>
          <w:color w:val="000000"/>
          <w:sz w:val="28"/>
        </w:rPr>
        <w:t xml:space="preserve"> белгіленген мерзімдерді бұза отырып жазылған электрондық түрдегі шот-фактура;</w:t>
      </w:r>
    </w:p>
    <w:p>
      <w:pPr>
        <w:spacing w:after="0"/>
        <w:ind w:left="0"/>
        <w:jc w:val="both"/>
      </w:pPr>
      <w:r>
        <w:rPr>
          <w:rFonts w:ascii="Times New Roman"/>
          <w:b w:val="false"/>
          <w:i w:val="false"/>
          <w:color w:val="000000"/>
          <w:sz w:val="28"/>
        </w:rPr>
        <w:t>
      11) касса арқылы шығыс операцияларын тоқтата тұру туралы өкімнің қолданылуы кезеңінде салық төлеушінің контрагенттермен өзара есеп айырысуды жүзеге асыру фактілері бойынша касса арқылы шығыс операцияларын тоқтата тұру туралы мемлекеттік кірістер органдарының талаптарын бұзушылықтар туралы куәландыратын мән-жайлардың анықталуы;</w:t>
      </w:r>
    </w:p>
    <w:p>
      <w:pPr>
        <w:spacing w:after="0"/>
        <w:ind w:left="0"/>
        <w:jc w:val="both"/>
      </w:pPr>
      <w:r>
        <w:rPr>
          <w:rFonts w:ascii="Times New Roman"/>
          <w:b w:val="false"/>
          <w:i w:val="false"/>
          <w:color w:val="000000"/>
          <w:sz w:val="28"/>
        </w:rPr>
        <w:t xml:space="preserve">
      12) тауарларға ілеспе жүкқұжаттардың болмауы, сондай-ақ тауарлар атауының, санының (көлемінің) тауарларға ілеспе жүкқұжаттарда көрсетілген мәліметтерге сәйкес келуі; </w:t>
      </w:r>
    </w:p>
    <w:p>
      <w:pPr>
        <w:spacing w:after="0"/>
        <w:ind w:left="0"/>
        <w:jc w:val="both"/>
      </w:pPr>
      <w:r>
        <w:rPr>
          <w:rFonts w:ascii="Times New Roman"/>
          <w:b w:val="false"/>
          <w:i w:val="false"/>
          <w:color w:val="000000"/>
          <w:sz w:val="28"/>
        </w:rPr>
        <w:t xml:space="preserve">
      13) мемлекеттік кірістер органы тақырыптық тексерулер тағайындауы және хронометраждық зерттеп-тексеруді жүргізу туралы шешім шығаруы үшін осы Өлшемшарттардың </w:t>
      </w:r>
      <w:r>
        <w:rPr>
          <w:rFonts w:ascii="Times New Roman"/>
          <w:b w:val="false"/>
          <w:i w:val="false"/>
          <w:color w:val="000000"/>
          <w:sz w:val="28"/>
        </w:rPr>
        <w:t>1-тармағының</w:t>
      </w:r>
      <w:r>
        <w:rPr>
          <w:rFonts w:ascii="Times New Roman"/>
          <w:b w:val="false"/>
          <w:i w:val="false"/>
          <w:color w:val="000000"/>
          <w:sz w:val="28"/>
        </w:rPr>
        <w:t xml:space="preserve"> 7) және 8) тармақшаларында көрсетілген мәліметтердің болуы ескеріледі.".</w:t>
      </w:r>
    </w:p>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