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fb1d" w14:textId="f96f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8 қаңтардағы №36-232/VI "Сайрам ауданы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2019 жылғы 3 қазандағы № 46-288/VI шешiмi. Түркістан облысының Әдiлет департаментiнде 2019 жылғы 16 қазанда № 5215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Сайрам аудандық мәслихатының 2019 жылғы 23 қыркүйектегі № 45-279/VI "Сайрам аудандық мәслихатының 2018 жылғы 24 желтоқсандағы № 35-227/VI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5192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8 қаңтардағы № 36-232/VI "Сайрам ауданы ауылдық округтерінің 2019-2021 жылдарға арналған бюджеттері туралы" (Нормативтік құқықтық актілерді мемлекеттік тіркеу тізілімінде № 4872 тіркелген, 2019 жылғы 25 қаңтарда, 1, 8 ақпанда "Мәртөбе" газетінде және 2019 жылғы 4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2019-2021 жылдарға арналған бюджеті тиісінше 1, 2 және 3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372 638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10 765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2019-2021 жылдарға арналған бюджеті тиісінше 4, 5 және 6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3 680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2019-2021 жылдарға арналған бюджеті тиісінше 7, 8 және 9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2 576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 жолы ауылдық округінің 2019-2021 жылдарға арналған бюджеті тиісінше 10, 11 және 12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66 621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2019-2021 жылдарға арналған бюджеті тиісінше 13, 14 және 15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134 181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151 868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3 510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2019-2021 жылдарға арналған бюджеті тиісінше 16, 17 және 18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81 130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-35 143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35 143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2019-2021 жылдарға арналған бюджеті тиісінше 19, 20 және 21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162 652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4 455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2019-2021 жылдарға арналған бюджеті тиісінше 22, 23 және 24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45 230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2019-2021 жылдарға арналған бюджеті тиісінше 25, 26 және 27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103 586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2 191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2019-2021 жылдарға арналған бюджеті тиісінше 28, 29 және 30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153 619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2019-2021 жылдарға арналған бюджеті тиісінше 31, 32 және 33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82 546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6 538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Ақбулақ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ұйымдасьыру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