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800f" w14:textId="55c8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 ақпандағы № 44 қаулысы. Қостанай облысының Әділет департаментінде 2018 жылғы 20 ақпанда № 7522 болып тіркелді. Күші жойылды - Қостанай облысы әкімдігінің 2018 жылғы 9 қазандағы № 462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09.10.2018 </w:t>
      </w:r>
      <w:r>
        <w:rPr>
          <w:rFonts w:ascii="Times New Roman"/>
          <w:b w:val="false"/>
          <w:i w:val="false"/>
          <w:color w:val="ff0000"/>
          <w:sz w:val="28"/>
        </w:rPr>
        <w:t>№ 462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27 қаңтардағы </w:t>
      </w:r>
      <w:r>
        <w:rPr>
          <w:rFonts w:ascii="Times New Roman"/>
          <w:b w:val="false"/>
          <w:i w:val="false"/>
          <w:color w:val="000000"/>
          <w:sz w:val="28"/>
        </w:rPr>
        <w:t>№ 30</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бұйрығына (Нормативтік құқықтық актілерді мемлекеттік тіркеу тізілімінде № 14813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 ақпандағы</w:t>
            </w:r>
            <w:r>
              <w:br/>
            </w:r>
            <w:r>
              <w:rPr>
                <w:rFonts w:ascii="Times New Roman"/>
                <w:b w:val="false"/>
                <w:i w:val="false"/>
                <w:color w:val="000000"/>
                <w:sz w:val="20"/>
              </w:rPr>
              <w:t>№ 44 қаулысына қосымша</w:t>
            </w:r>
          </w:p>
        </w:tc>
      </w:tr>
    </w:tbl>
    <w:bookmarkStart w:name="z14" w:id="8"/>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527"/>
        <w:gridCol w:w="660"/>
        <w:gridCol w:w="2944"/>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Мал шаруашылығы</w:t>
            </w:r>
          </w:p>
          <w:bookmarkEnd w:id="10"/>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Жылқы шаруашылығы</w:t>
            </w:r>
          </w:p>
          <w:bookmarkEnd w:id="12"/>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w:t>
            </w:r>
          </w:p>
          <w:bookmarkEnd w:id="13"/>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w:t>
            </w:r>
          </w:p>
          <w:bookmarkEnd w:id="14"/>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Ешкі шаруашылығы</w:t>
            </w:r>
          </w:p>
          <w:bookmarkEnd w:id="15"/>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4.</w:t>
            </w:r>
          </w:p>
          <w:bookmarkEnd w:id="16"/>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сатып алу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5.</w:t>
            </w:r>
          </w:p>
          <w:bookmarkEnd w:id="17"/>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басымен селекциялық және асыл тұқымдық жұмыс жүргізу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