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a846" w14:textId="04aa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әкімдігінің 2016 жылғы 27 қыркүйектегі № 186 қаулысы. Жамбыл облысы Әділет департаментінде 2016 жылғы 12 қазанда № 3173 болып тіркелді. Күші жойылды - Жамбыл облысы Сарысу ауданы әкімдігінің 2018 жылғы 30 қаңтардағы № 8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Сарысу ауданы әкімдігінің 30.01.2018 </w:t>
      </w:r>
      <w:r>
        <w:rPr>
          <w:rFonts w:ascii="Times New Roman"/>
          <w:b w:val="false"/>
          <w:i w:val="false"/>
          <w:color w:val="ff0000"/>
          <w:sz w:val="28"/>
        </w:rPr>
        <w:t>№ 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№4-3/177</w:t>
      </w:r>
      <w:r>
        <w:rPr>
          <w:rFonts w:ascii="Times New Roman"/>
          <w:b w:val="false"/>
          <w:i w:val="false"/>
          <w:color w:val="000000"/>
          <w:sz w:val="28"/>
        </w:rPr>
        <w:t xml:space="preserve">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 айқындалсын.</w:t>
      </w:r>
    </w:p>
    <w:bookmarkEnd w:id="2"/>
    <w:bookmarkStart w:name="z8" w:id="3"/>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Көкей Олжас Тұрғынұлына жүктелсін. </w:t>
      </w:r>
    </w:p>
    <w:bookmarkEnd w:id="3"/>
    <w:bookmarkStart w:name="z9" w:id="4"/>
    <w:p>
      <w:pPr>
        <w:spacing w:after="0"/>
        <w:ind w:left="0"/>
        <w:jc w:val="both"/>
      </w:pPr>
      <w:r>
        <w:rPr>
          <w:rFonts w:ascii="Times New Roman"/>
          <w:b w:val="false"/>
          <w:i w:val="false"/>
          <w:color w:val="000000"/>
          <w:sz w:val="28"/>
        </w:rPr>
        <w:t>
      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Б.Жайлыбаев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ауданы әкімдігінің </w:t>
            </w:r>
            <w:r>
              <w:br/>
            </w:r>
            <w:r>
              <w:rPr>
                <w:rFonts w:ascii="Times New Roman"/>
                <w:b w:val="false"/>
                <w:i w:val="false"/>
                <w:color w:val="000000"/>
                <w:sz w:val="20"/>
              </w:rPr>
              <w:t xml:space="preserve">2016 жылғы 27 қыркүйектегі </w:t>
            </w:r>
            <w:r>
              <w:br/>
            </w:r>
            <w:r>
              <w:rPr>
                <w:rFonts w:ascii="Times New Roman"/>
                <w:b w:val="false"/>
                <w:i w:val="false"/>
                <w:color w:val="000000"/>
                <w:sz w:val="20"/>
              </w:rPr>
              <w:t>№186 қаулысына қосымша</w:t>
            </w:r>
          </w:p>
        </w:tc>
      </w:tr>
    </w:tbl>
    <w:bookmarkStart w:name="z12" w:id="5"/>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331"/>
        <w:gridCol w:w="4123"/>
        <w:gridCol w:w="4124"/>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мерзімдерінің басталуы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мерзімдерінің аяқталуы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(мақсары)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30.09.2016 жыл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20.10.2016 жыл</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2</w:t>
            </w:r>
          </w:p>
          <w:bookmarkEnd w:id="8"/>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 өнеркәсіптік үлгідегі тамшылатып суару жүйелерін және өнеркәсіптік үлгідегі спринклерлік суару жүйелерін қолдану арқылы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30.09.2016 жыл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20.10.2016 жыл</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w:t>
            </w:r>
          </w:p>
          <w:bookmarkEnd w:id="9"/>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30.09.2016 жыл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20.10.2016 жыл</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4</w:t>
            </w:r>
          </w:p>
          <w:bookmarkEnd w:id="10"/>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 (таза егіс)</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30.09.2016 жыл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20.10.2016 жыл</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5</w:t>
            </w:r>
          </w:p>
          <w:bookmarkEnd w:id="11"/>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жылғы көпжылдық шөп</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30.09.2016 жыл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20.10.2016 жыл</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6</w:t>
            </w:r>
          </w:p>
          <w:bookmarkEnd w:id="12"/>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30.09.2016 жыл</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20.10.2016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