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1fcc" w14:textId="69d1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14 наурыздағы № 23-193 шешімі. Ақмола облысы Әділет департаментінде 2014 жылғы 11 сәуірде № 4088 болып тіркелді. Күші жойылды - Ақмола облысы Зеренді аудандық мәслихатының 2017 жылғы 20 ақпандағы № 11-92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20.02.2017 </w:t>
      </w:r>
      <w:r>
        <w:rPr>
          <w:rFonts w:ascii="Times New Roman"/>
          <w:b w:val="false"/>
          <w:i w:val="false"/>
          <w:color w:val="ff0000"/>
          <w:sz w:val="28"/>
        </w:rPr>
        <w:t>№ 11-92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Зеренді ауданының бөлек жергiлiктi қоғамдастық жиындарын өткiзудiң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К.Расқұлов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2014 жылғы 14 наурыздағы</w:t>
            </w:r>
            <w:r>
              <w:br/>
            </w:r>
            <w:r>
              <w:rPr>
                <w:rFonts w:ascii="Times New Roman"/>
                <w:b w:val="false"/>
                <w:i w:val="false"/>
                <w:color w:val="000000"/>
                <w:sz w:val="20"/>
              </w:rPr>
              <w:t>№ 23-193 шешімімен</w:t>
            </w:r>
            <w:r>
              <w:br/>
            </w: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Зеренді ауданының бөлек жергiлiктi қоғамдастық</w:t>
      </w:r>
      <w:r>
        <w:br/>
      </w:r>
      <w:r>
        <w:rPr>
          <w:rFonts w:ascii="Times New Roman"/>
          <w:b/>
          <w:i w:val="false"/>
          <w:color w:val="000000"/>
        </w:rPr>
        <w:t>жиындарын өткiзудiң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Зеренді ауданының бөлек жергiлiктi қоғамдастық жиындарын өткiзудiң қағидалары (бұдан әрі – Қағидалар) "Қазақстан Республикасындағы жергiлiктi мемлекеттiк басқару және өзiн-өзi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әзiрлендi және ауыл, кент, көше, көппәтерлi тұрғын үй тұрғындарының бөлек жергiлiктi қоғамдастық жиындарын өткiзудiң тәртiбiн белгiлейдi.</w:t>
      </w:r>
      <w:r>
        <w:br/>
      </w:r>
      <w:r>
        <w:rPr>
          <w:rFonts w:ascii="Times New Roman"/>
          <w:b w:val="false"/>
          <w:i w:val="false"/>
          <w:color w:val="000000"/>
          <w:sz w:val="28"/>
        </w:rPr>
        <w:t>
      </w:t>
      </w:r>
      <w:r>
        <w:rPr>
          <w:rFonts w:ascii="Times New Roman"/>
          <w:b w:val="false"/>
          <w:i w:val="false"/>
          <w:color w:val="000000"/>
          <w:sz w:val="28"/>
        </w:rPr>
        <w:t>2. Зеренді ауданының ауылдарының, кенттердiң, ауылдық округтердiң аумағындағы ауылдың, кенттің, көшенiң, көппәтерлi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Бөлек жиындарды өткiзу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ауылдың, кенттiң, ауылдық округтiң әкiмi шақырады.</w:t>
      </w:r>
      <w:r>
        <w:br/>
      </w:r>
      <w:r>
        <w:rPr>
          <w:rFonts w:ascii="Times New Roman"/>
          <w:b w:val="false"/>
          <w:i w:val="false"/>
          <w:color w:val="000000"/>
          <w:sz w:val="28"/>
        </w:rPr>
        <w:t>
      Зеренді ауданы әкiмiнiң жергiлiктi қоғамдастық жиынын өткiзуге оң шешiмi бар болған жағдайда бөлек жиынды өткiзуге болады.</w:t>
      </w:r>
      <w:r>
        <w:br/>
      </w:r>
      <w:r>
        <w:rPr>
          <w:rFonts w:ascii="Times New Roman"/>
          <w:b w:val="false"/>
          <w:i w:val="false"/>
          <w:color w:val="000000"/>
          <w:sz w:val="28"/>
        </w:rPr>
        <w:t>
      </w:t>
      </w:r>
      <w:r>
        <w:rPr>
          <w:rFonts w:ascii="Times New Roman"/>
          <w:b w:val="false"/>
          <w:i w:val="false"/>
          <w:color w:val="000000"/>
          <w:sz w:val="28"/>
        </w:rPr>
        <w:t>4. Жергiлiктi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тәсiлдермен олар өткiзiлетiн күнге дейiн күнтiзбелiк он күннен кешiктiрiлмей хабардар етiледi.</w:t>
      </w:r>
      <w:r>
        <w:br/>
      </w:r>
      <w:r>
        <w:rPr>
          <w:rFonts w:ascii="Times New Roman"/>
          <w:b w:val="false"/>
          <w:i w:val="false"/>
          <w:color w:val="000000"/>
          <w:sz w:val="28"/>
        </w:rPr>
        <w:t>
      </w:t>
      </w:r>
      <w:r>
        <w:rPr>
          <w:rFonts w:ascii="Times New Roman"/>
          <w:b w:val="false"/>
          <w:i w:val="false"/>
          <w:color w:val="000000"/>
          <w:sz w:val="28"/>
        </w:rPr>
        <w:t>5. Ауыл, кент, көше, көппәтерлi тұрғын үй шегiнде бөлек жиынды өткiзудi ауылдың, кенттiң және ауылдық округтiң әкiмi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тиiстi ауылдың, кенттің, көшенiң, көппәтерлi тұрғын үйдiң қатысып отырған және оған қатысуға құқығы бар тұрғындарын тiркеу жүргiзiледi.</w:t>
      </w:r>
      <w:r>
        <w:br/>
      </w:r>
      <w:r>
        <w:rPr>
          <w:rFonts w:ascii="Times New Roman"/>
          <w:b w:val="false"/>
          <w:i w:val="false"/>
          <w:color w:val="000000"/>
          <w:sz w:val="28"/>
        </w:rPr>
        <w:t>
      </w:t>
      </w:r>
      <w:r>
        <w:rPr>
          <w:rFonts w:ascii="Times New Roman"/>
          <w:b w:val="false"/>
          <w:i w:val="false"/>
          <w:color w:val="000000"/>
          <w:sz w:val="28"/>
        </w:rPr>
        <w:t>7. Бөлек жиынды ауыл, кент, ауылдық округ әкiмi немесе ол уәкiлеттiк берген тұлға ашады.</w:t>
      </w:r>
      <w:r>
        <w:br/>
      </w:r>
      <w:r>
        <w:rPr>
          <w:rFonts w:ascii="Times New Roman"/>
          <w:b w:val="false"/>
          <w:i w:val="false"/>
          <w:color w:val="000000"/>
          <w:sz w:val="28"/>
        </w:rPr>
        <w:t>
      Ауыл, кент, ауылдық округ әкiмi немесе ол уәкiлеттiк берген тұлға бөлек жиынның төрағасы болып табылады.</w:t>
      </w:r>
      <w:r>
        <w:br/>
      </w:r>
      <w:r>
        <w:rPr>
          <w:rFonts w:ascii="Times New Roman"/>
          <w:b w:val="false"/>
          <w:i w:val="false"/>
          <w:color w:val="000000"/>
          <w:sz w:val="28"/>
        </w:rPr>
        <w:t>
      Бөлек жиынның хаттамасын рәсiмдеу үшiн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Жергiлiктi қоғамдастық жиынына қатысу үшiн ауыл, кент, көше, көппәтерлi тұрғын үй тұрғындары өкiлдерiнiң кандидатураларын ауылдың, кенттің және ауылдық округтің аумағындағы ауылдың, көшенің, көппәтерлі тұрғын үй тұрғындарының жалпы санының 1 % мөлшеріне сәйкес бөлек жиынның қатысушылары ұсынады. Жергілікті қоғамдастық жиыны мен жергілікті қоғамдастық жиналысына кәмелетке толмаған адамдардың, сот әрекетке қабілетсіз деп танылған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Жергiлiктi қоғамдастық жиынына қатысу үшiн ауыл, кент, көше, көппәтерлi тұрғын үй тұрғындары өкiлдерiнiң саны тең өкiлдiк ету қағидаты негiзiнде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r>
        <w:br/>
      </w:r>
      <w:r>
        <w:rPr>
          <w:rFonts w:ascii="Times New Roman"/>
          <w:b w:val="false"/>
          <w:i w:val="false"/>
          <w:color w:val="000000"/>
          <w:sz w:val="28"/>
        </w:rPr>
        <w:t>
      </w:t>
      </w:r>
      <w:r>
        <w:rPr>
          <w:rFonts w:ascii="Times New Roman"/>
          <w:b w:val="false"/>
          <w:i w:val="false"/>
          <w:color w:val="000000"/>
          <w:sz w:val="28"/>
        </w:rPr>
        <w:t>10. Бөлек жиында хаттама жүргiзiледi, оған төраға мен хатшы қол қояды және оны ауыл, кент және ауылдық округ әкiмiнiң аппаратына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