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7c2d" w14:textId="d737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үй-коммуналдық шаруашылық, кәсіпкерлік және экспорттық-кредиттік агенттіктің қызметі мәселелері бойынша өзгерістер мен толықтырулар енгізу туралы" 2025 жылғы 15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20 тамыздағы № 138-ө Өкімі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қабылдануы "Қазақстан Республикасының кейбір заңнамалық актілеріне тұрғын үй-коммуналдық шаруашылық, кәсіпкерлік және экспорттық-кредиттік агенттіктің қызметі мәселелері бойынша өзгерістер мен толықтырулар енгізу туралы" 2025 жылғы 15 шілдедегі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Республикасының орталық және жергілікті атқарушы органдары:</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тізбеге сәйкес құқықтық актілердің жобаларын әзірлесін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Әділет министрлігі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20 тамыздағы</w:t>
            </w:r>
            <w:r>
              <w:br/>
            </w:r>
            <w:r>
              <w:rPr>
                <w:rFonts w:ascii="Times New Roman"/>
                <w:b w:val="false"/>
                <w:i w:val="false"/>
                <w:color w:val="000000"/>
                <w:sz w:val="20"/>
              </w:rPr>
              <w:t>№ 138-ө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w:t>
      </w:r>
      <w:r>
        <w:rPr>
          <w:rFonts w:ascii="Times New Roman"/>
          <w:b/>
          <w:i w:val="false"/>
          <w:color w:val="000000"/>
        </w:rPr>
        <w:t>Қабылдануы "Қазақстан Республикасының кейбір заңнамалық актілеріне тұрғын үй-коммуналдық шаруашылық, кәсіпкерлік және экспорттық-кредиттік агенттіктің қызметі мәселелері бойынша өзгерістер мен толықтырулар енгізу туралы" 2025 жылғы 15 шілдедегі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сапалы, уақтылы әзірленуіне және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Каримов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Экспорттық-кредиттік агенттік жасасатын сақтандыру және қайта сақтандыру шарттары бойынша сақтандыру резервтерін қалыптастыруға, есептеу әдістемесіне, олардың құрылымына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Каримов,</w:t>
            </w:r>
          </w:p>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Экспорттық-кредиттік агенттіктің сақтандыру, қайта сақтандыру шарттарын жасасу және орындау жөніндегі есептілікті ұсыну тізбесін, нысандарын, мерзімдері мен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Cауда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ҚНРДА (келісу бойынша),</w:t>
            </w:r>
          </w:p>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Каримов,</w:t>
            </w:r>
          </w:p>
          <w:p>
            <w:pPr>
              <w:spacing w:after="20"/>
              <w:ind w:left="20"/>
              <w:jc w:val="both"/>
            </w:pPr>
            <w:r>
              <w:rPr>
                <w:rFonts w:ascii="Times New Roman"/>
                <w:b w:val="false"/>
                <w:i w:val="false"/>
                <w:color w:val="000000"/>
                <w:sz w:val="20"/>
              </w:rPr>
              <w:t>
Н.А. Әбдірахманов, Е.Е. Біржанов,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Экспорттық-кредиттік агенттік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және Қазақстан Республикасы Қаржы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Каримов,</w:t>
            </w:r>
          </w:p>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және (немесе) микроқаржы ұйымдарының алдында берешегі бар активтер мен міндеттемелер туралы, кірістер мен мүлік туралы декларацияларды ұсыну жөніндегі міндет туындаған жеке тұлғалардың берешегі бойынша кредиттік есептен мәліметтерді кредиттік бюроның ұсыну қағидалары мен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Н.А. Әбдрахманов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 басқарушысына қойылатын біліктілік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мемлекеттік тіркеу ережесін бекіту туралы" Қазақстан Республикасы Әділет министрінің міндетін атқарушының2007 жылғы 24 тамыздағы № 241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пайдалану қағидаларын бекіту туралы" Қазақстан Республикасы Энергетика министрінің 2014 жылғы 18 желтоқсандағы № 211 бұйрығына өзгерістер мен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күтіп ұстау қағидаларды бекіту туралы" Қазақстан Республикасы Ұлттық экономика министрінің 2015 жылғы 19 ақпандағы № 108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 туралы үлгі ережені бекіту туралы" Қазақстан Республикасы Ұлттық экономика министрінің 2015 жылғы 20 наурыздағы № 241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құрылыстардың, ғимараттардың және олардың қоршау конструкцияларының бірі бөлігі болып табылатын элементтерінің энергия тиімділігі жөніндегі талаптарды белгілеу туралы" Қазақстан Республикасы Инвестициялар және даму министрінің 2015 жылғы 31 наурыздағы № 406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міндетін атқарушының 2020 жылғы 30 наурыздағы № 163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меншік иелері бірлестігі немесе жай серіктестік пен көппәтерлі тұрғын үйді басқарушы немесе басқарушы компания немесе сервистік қызмет субъектілері арасындағы шарттардың үлгілік нысандарын бекіту туралы" Қазақстан Республикасы Индустрия және инфрақұрылымдық даму министрінің міндетін атқарушының 2020 жылғы 30 наурыздағы № 165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Қазақстан Республикасы Индустрия және инфрақұрылымдық даму министрінің міндетін атқарушының 2020 жылғы 30 наурыздағы № 166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бекіту туралы" Қазақстан Республикасы Индустрия және инфрақұрылымдық даму министрінің міндетін атқарушының 2020 жылғы 31 наурыздағы № 172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меншік иелері бірлестігінің үлгілік жарғысын бекіту туралы" Қазақстан Республикасы Индустрия және инфрақұрылымдық даму министрінің 2020 жылғы 15 сәуірдегі № 205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 246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бекіту туралы" Қазақстан Республикасы Индустрия және инфрақұрылымдық даму министрінің міндетін атқарушының 2020 жылғы 29 сәуірдегі № 250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2020 жылғы 29 сәуірдегі № 253 және Қазақстан Республикасы Ұлттық экономика министрінің 2020 жылғы 30 сәуірдегі № 33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p>
            <w:pPr>
              <w:spacing w:after="20"/>
              <w:ind w:left="20"/>
              <w:jc w:val="both"/>
            </w:pPr>
            <w:r>
              <w:rPr>
                <w:rFonts w:ascii="Times New Roman"/>
                <w:b w:val="false"/>
                <w:i w:val="false"/>
                <w:color w:val="000000"/>
                <w:sz w:val="20"/>
              </w:rPr>
              <w:t>
А.Б. Қасенов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инспекциясының көппәтерлі тұрғын үйдің кондоминиум объектісін басқару үшін уақытша басқарушы компанияны айқындау және тағайындау қағидаларын бекіту туралы" Қазақстан Республикасы Өнеркәсіп және құрылыс министрінің 2023 жылғы 22 желтоқсандағы № 149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бекіту туралы" Қазақстан Республикасы Еңбек және халықты әлеуметтік қорғау министрінің 2023 жылғы 23 мамырдағы № 167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Анафин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тұрғын емес үй-жайларда энергия үнемдеу және энергия тиімділігін арттыру жөніндегі тәртіп пен талаптарды бекіту туралы" Қазақстан Республикасы Өнеркәсіп және құрылыс министрінің 2024 жылғы 4 желтоқсандағы № 411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жөніндегі ай сайынғы және жылдық есептердің нысандарын бекіту туралы" Қазақстан Республикасы Индустрия және инфрақұрылымдық даму министрінің міндетін атқарушының 2020 жылғы 30 наурыздағы № 164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 басқарушыға қойылатын біліктілік талаптарын бекіту туралы" Қазақстан Республикасы Индустрия және инфрақұрылымдық даму министрінің міндетін атқарушының 2020 жылғы 30 наурыздағы № 169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серіктестіктің бірлескен қызмет туралы үлгілік шартын бекіту туралы" Қазақстан Республикасы Индустрия және инфрақұрылымдық даму министрінің міндетін атқарушының 2020 жылғы </w:t>
            </w:r>
          </w:p>
          <w:p>
            <w:pPr>
              <w:spacing w:after="20"/>
              <w:ind w:left="20"/>
              <w:jc w:val="both"/>
            </w:pPr>
            <w:r>
              <w:rPr>
                <w:rFonts w:ascii="Times New Roman"/>
                <w:b w:val="false"/>
                <w:i w:val="false"/>
                <w:color w:val="000000"/>
                <w:sz w:val="20"/>
              </w:rPr>
              <w:t>3 сәуірдегі № 184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қызметтерді ұсынудың қағидаларын бекіту туралы" республикалық маңызы бар қалалар, астана, аудандар, облыстық маңызы бар қалалар әкімдіктерінің қаулыларына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жетекшілік ететін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 республикалық маңызы бар қалалар, астана, аудандар, облыстық маңызы бар қалалар әкімдіктерінің қаулыларына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жетекшілік ететін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республикалық маңызы бар қалалар, астана, аудандар, облыстық маңызы бар қалалар әкімдіктерінің қаулыларына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әкімдіктерінің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жетекшілік ететін орынбасарлары</w:t>
            </w:r>
          </w:p>
        </w:tc>
      </w:tr>
    </w:tbl>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 аббревиатуралардың толық жазылуы:</w:t>
      </w:r>
    </w:p>
    <w:bookmarkEnd w:id="7"/>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