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7f5b" w14:textId="2427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екінші санаттағы рұқсаттарды беруге уәкілетті органды айқындау туралы</w:t>
      </w:r>
    </w:p>
    <w:p>
      <w:pPr>
        <w:spacing w:after="0"/>
        <w:ind w:left="0"/>
        <w:jc w:val="both"/>
      </w:pPr>
      <w:r>
        <w:rPr>
          <w:rFonts w:ascii="Times New Roman"/>
          <w:b w:val="false"/>
          <w:i w:val="false"/>
          <w:color w:val="000000"/>
          <w:sz w:val="28"/>
        </w:rPr>
        <w:t>Қазақстан Республикасы Үкіметінің 2017 жылғы 10 ақпандағы № 47 қаулысы.</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 тармақшасына сәйкес Қазақстан Республикасының Yкiметi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Облыстардың, республикалық маңызы бар қалалардың, астананың, көліктегі полиция департаменттері (ішкі істер департаменттері), қалалық, аудандық, қалалардағы аудандық, желілік полиция органдары (ішкі істер органдары) осы қаулыға қосымшаға сәйкес азаматтық және қызметтік қару мен оның патрондарының, азаматтық пиротехникалық заттар мен олар қолданылып жасалған бұйымдардың айналымы саласындағы екінші санаттағы рұқсаттарды беруге уәкілетті органдар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13.04.2023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10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 w:id="2"/>
    <w:p>
      <w:pPr>
        <w:spacing w:after="0"/>
        <w:ind w:left="0"/>
        <w:jc w:val="left"/>
      </w:pPr>
      <w:r>
        <w:rPr>
          <w:rFonts w:ascii="Times New Roman"/>
          <w:b/>
          <w:i w:val="false"/>
          <w:color w:val="00000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екінші санаттағы рұқсаттар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және жүзеге асыру үшін рұқсаттың болуы талап етілетін қызмет (әрекет) түрлерінің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оларды қолдана отырып жасалған бұйымдарды сақтауға рұқсат беру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 беру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азаматтық қару мен оның патрондарын тасымалдауға рұқсат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сақтауға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 беру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азаматтық қару мен оның патрондарын сақтауға, сақтау мен алып жүруге рұқсат</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заттарды және оларды қолдана отырып жасалған бұйымдарды сатып алуға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заттарды және оларды қолдана отырып жасалған бұйымдарды сатып алуға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қызметкерлеріне қызметтік қару мен оның патрондарын сақтауға және алып жүруге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қызметкерлеріне қызметтік қару мен оның патрондарын сақтау мен алып жүруге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Республикасының аумағына әкелуге, Қазақстан Республикасының</w:t>
            </w:r>
          </w:p>
          <w:p>
            <w:pPr>
              <w:spacing w:after="20"/>
              <w:ind w:left="20"/>
              <w:jc w:val="both"/>
            </w:pPr>
            <w:r>
              <w:rPr>
                <w:rFonts w:ascii="Times New Roman"/>
                <w:b w:val="false"/>
                <w:i w:val="false"/>
                <w:color w:val="000000"/>
                <w:sz w:val="20"/>
              </w:rPr>
              <w:t>аумағынан әкетуге және Қазақстан Республикасының аумағы арқылы</w:t>
            </w:r>
          </w:p>
          <w:p>
            <w:pPr>
              <w:spacing w:after="20"/>
              <w:ind w:left="20"/>
              <w:jc w:val="both"/>
            </w:pPr>
            <w:r>
              <w:rPr>
                <w:rFonts w:ascii="Times New Roman"/>
                <w:b w:val="false"/>
                <w:i w:val="false"/>
                <w:color w:val="000000"/>
                <w:sz w:val="20"/>
              </w:rPr>
              <w:t>транзиттеуге қорытынды беру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Республикасының аумағына әкелуге, Қазақстан Республикасының</w:t>
            </w:r>
          </w:p>
          <w:p>
            <w:pPr>
              <w:spacing w:after="20"/>
              <w:ind w:left="20"/>
              <w:jc w:val="both"/>
            </w:pPr>
            <w:r>
              <w:rPr>
                <w:rFonts w:ascii="Times New Roman"/>
                <w:b w:val="false"/>
                <w:i w:val="false"/>
                <w:color w:val="000000"/>
                <w:sz w:val="20"/>
              </w:rPr>
              <w:t>аумағынан әкетуге және Қазақстан Республикасының аумағы арқылы</w:t>
            </w:r>
          </w:p>
          <w:p>
            <w:pPr>
              <w:spacing w:after="20"/>
              <w:ind w:left="20"/>
              <w:jc w:val="both"/>
            </w:pPr>
            <w:r>
              <w:rPr>
                <w:rFonts w:ascii="Times New Roman"/>
                <w:b w:val="false"/>
                <w:i w:val="false"/>
                <w:color w:val="000000"/>
                <w:sz w:val="20"/>
              </w:rPr>
              <w:t xml:space="preserve">транзиттеуге қорытынды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қарудың бірлі-жарым даналары мен оның патрондарын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азаматтық қарудың бірлі-жарым даналары мен оның патрондарын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қаруды және оның патрондарын сатып алуға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азаматтық қаруды және оның патрондарын сатып алуға рұқсат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