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163b" w14:textId="17a1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8-2 шешіміне өзгеріс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4 маусымдағы № 27-5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№7287-07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Қаратөбе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31)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