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ff6a4" w14:textId="c3ff6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Сумен жабдықтау және (немесе) су бұру саласындағы ақпараттық қауіпсіздікті қамтамасыз етуге арналған қағидаларды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16 қыркүйектегі № 370 бұйрығы. Қазақстан Республикасының Әділет министрлігінде 2025 жылғы 17 қыркүйекте № 36869 болып тіркелді</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10-2-бабының </w:t>
      </w:r>
      <w:r>
        <w:rPr>
          <w:rFonts w:ascii="Times New Roman"/>
          <w:b w:val="false"/>
          <w:i w:val="false"/>
          <w:color w:val="000000"/>
          <w:sz w:val="28"/>
        </w:rPr>
        <w:t>10-43)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Сумен жабдықтау және (немесе) су бұру саласындағы ақпараттық қауіпсіздікті қамтамасыз етуге арналған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Цифрлық трансформация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Өнеркәсіп және құрылыс министрлігінің интернет-ресурсында орналастыру.</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0" w:id="6"/>
    <w:p>
      <w:pPr>
        <w:spacing w:after="0"/>
        <w:ind w:left="0"/>
        <w:jc w:val="both"/>
      </w:pPr>
      <w:r>
        <w:rPr>
          <w:rFonts w:ascii="Times New Roman"/>
          <w:b w:val="false"/>
          <w:i w:val="false"/>
          <w:color w:val="000000"/>
          <w:sz w:val="28"/>
        </w:rPr>
        <w:t>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13"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қауіпсіздік комитеті</w:t>
      </w:r>
    </w:p>
    <w:p>
      <w:pPr>
        <w:spacing w:after="0"/>
        <w:ind w:left="0"/>
        <w:jc w:val="both"/>
      </w:pPr>
      <w:bookmarkStart w:name="z14"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15"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Қазақстан Республикасы Цифрлық даму,</w:t>
      </w:r>
    </w:p>
    <w:p>
      <w:pPr>
        <w:spacing w:after="0"/>
        <w:ind w:left="0"/>
        <w:jc w:val="both"/>
      </w:pPr>
      <w:r>
        <w:rPr>
          <w:rFonts w:ascii="Times New Roman"/>
          <w:b w:val="false"/>
          <w:i w:val="false"/>
          <w:color w:val="000000"/>
          <w:sz w:val="28"/>
        </w:rPr>
        <w:t>инновациялар және аэроғарыш</w:t>
      </w:r>
    </w:p>
    <w:p>
      <w:pPr>
        <w:spacing w:after="0"/>
        <w:ind w:left="0"/>
        <w:jc w:val="both"/>
      </w:pPr>
      <w:r>
        <w:rPr>
          <w:rFonts w:ascii="Times New Roman"/>
          <w:b w:val="false"/>
          <w:i w:val="false"/>
          <w:color w:val="000000"/>
          <w:sz w:val="28"/>
        </w:rPr>
        <w:t>өнеркәсібі министрлігі</w:t>
      </w:r>
    </w:p>
    <w:p>
      <w:pPr>
        <w:spacing w:after="0"/>
        <w:ind w:left="0"/>
        <w:jc w:val="both"/>
      </w:pPr>
      <w:bookmarkStart w:name="z16" w:id="11"/>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2025 жылғы 16 қыркүйектегі</w:t>
            </w:r>
            <w:r>
              <w:br/>
            </w:r>
            <w:r>
              <w:rPr>
                <w:rFonts w:ascii="Times New Roman"/>
                <w:b w:val="false"/>
                <w:i w:val="false"/>
                <w:color w:val="000000"/>
                <w:sz w:val="20"/>
              </w:rPr>
              <w:t>№ 370 бұйрығымен</w:t>
            </w:r>
            <w:r>
              <w:br/>
            </w:r>
            <w:r>
              <w:rPr>
                <w:rFonts w:ascii="Times New Roman"/>
                <w:b w:val="false"/>
                <w:i w:val="false"/>
                <w:color w:val="000000"/>
                <w:sz w:val="20"/>
              </w:rPr>
              <w:t>бекітілген</w:t>
            </w:r>
          </w:p>
        </w:tc>
      </w:tr>
    </w:tbl>
    <w:bookmarkStart w:name="z18" w:id="12"/>
    <w:p>
      <w:pPr>
        <w:spacing w:after="0"/>
        <w:ind w:left="0"/>
        <w:jc w:val="left"/>
      </w:pPr>
      <w:r>
        <w:rPr>
          <w:rFonts w:ascii="Times New Roman"/>
          <w:b/>
          <w:i w:val="false"/>
          <w:color w:val="000000"/>
        </w:rPr>
        <w:t xml:space="preserve"> Сумен жабдықтау және (немесе) су бұру саласындағы ақпараттық қауіпсіздікті қамтамасыз етуге арналған қағидалар</w:t>
      </w:r>
    </w:p>
    <w:bookmarkEnd w:id="12"/>
    <w:bookmarkStart w:name="z19" w:id="13"/>
    <w:p>
      <w:pPr>
        <w:spacing w:after="0"/>
        <w:ind w:left="0"/>
        <w:jc w:val="left"/>
      </w:pPr>
      <w:r>
        <w:rPr>
          <w:rFonts w:ascii="Times New Roman"/>
          <w:b/>
          <w:i w:val="false"/>
          <w:color w:val="000000"/>
        </w:rPr>
        <w:t xml:space="preserve"> 1-тарау. Жалпы ережелер</w:t>
      </w:r>
    </w:p>
    <w:bookmarkEnd w:id="13"/>
    <w:bookmarkStart w:name="z20" w:id="14"/>
    <w:p>
      <w:pPr>
        <w:spacing w:after="0"/>
        <w:ind w:left="0"/>
        <w:jc w:val="both"/>
      </w:pPr>
      <w:r>
        <w:rPr>
          <w:rFonts w:ascii="Times New Roman"/>
          <w:b w:val="false"/>
          <w:i w:val="false"/>
          <w:color w:val="000000"/>
          <w:sz w:val="28"/>
        </w:rPr>
        <w:t xml:space="preserve">
      1. Осы Сумен жабдықтау және (немесе) су бұру саласындағы ақпараттық қауіпсіздікті қамтамасыз етуге арналған қағидалар (бұдан әрі - Қағидалар) "Тұрғын үй қатынастары туралы" Қазақстан Республикасы Заңының 10-2-бабының </w:t>
      </w:r>
      <w:r>
        <w:rPr>
          <w:rFonts w:ascii="Times New Roman"/>
          <w:b w:val="false"/>
          <w:i w:val="false"/>
          <w:color w:val="000000"/>
          <w:sz w:val="28"/>
        </w:rPr>
        <w:t>10-43) тармақшасына</w:t>
      </w:r>
      <w:r>
        <w:rPr>
          <w:rFonts w:ascii="Times New Roman"/>
          <w:b w:val="false"/>
          <w:i w:val="false"/>
          <w:color w:val="000000"/>
          <w:sz w:val="28"/>
        </w:rPr>
        <w:t xml:space="preserve"> сәйкес әзірленді және сумен жабдықтау және (немесе) су бұру саласындағы ақпараттық коммуникациялық инфрақұрылымның аса маңызды объектілерінің ақпараттық қауіпсіздігін қамтамасыз етуге қойылатын талаптарды белгілейді.</w:t>
      </w:r>
    </w:p>
    <w:bookmarkEnd w:id="14"/>
    <w:bookmarkStart w:name="z21" w:id="15"/>
    <w:p>
      <w:pPr>
        <w:spacing w:after="0"/>
        <w:ind w:left="0"/>
        <w:jc w:val="both"/>
      </w:pPr>
      <w:r>
        <w:rPr>
          <w:rFonts w:ascii="Times New Roman"/>
          <w:b w:val="false"/>
          <w:i w:val="false"/>
          <w:color w:val="000000"/>
          <w:sz w:val="28"/>
        </w:rPr>
        <w:t>
      2. Сумен жабдықтау және (немесе) су бұру саласындағы ақпараттық қауіпсіздіктің салалық орталығы (бұдан әрі - Салалық орталығы) сумен жабдықтау және (немесе) су бұру субъектілерінің технологиялық процестерінің негізі болып табылатын өнеркәсіптік басқару жүйелері болып табылады.</w:t>
      </w:r>
    </w:p>
    <w:bookmarkEnd w:id="15"/>
    <w:bookmarkStart w:name="z22" w:id="16"/>
    <w:p>
      <w:pPr>
        <w:spacing w:after="0"/>
        <w:ind w:left="0"/>
        <w:jc w:val="both"/>
      </w:pPr>
      <w:r>
        <w:rPr>
          <w:rFonts w:ascii="Times New Roman"/>
          <w:b w:val="false"/>
          <w:i w:val="false"/>
          <w:color w:val="000000"/>
          <w:sz w:val="28"/>
        </w:rPr>
        <w:t>
      3. Сумен жабдықтау және (немесе) су бұру саласында ақпараттық қауіпсіздікті қамтамасыз ету мақсатында ақпараттық қауіпсіздік жөніндегі Салалық орталық жұмыс істейді, ол үйлестіру мен әдістемелік басшылықты, бірыңғай қорғалған ақпараттық кеңістікті құруды, сондай-ақ аса маңызды объектілердің ақпараттық қауіпсіздік қатерлеріне төзімділігін арттыруды жүзеге асырады.</w:t>
      </w:r>
    </w:p>
    <w:bookmarkEnd w:id="16"/>
    <w:bookmarkStart w:name="z23" w:id="17"/>
    <w:p>
      <w:pPr>
        <w:spacing w:after="0"/>
        <w:ind w:left="0"/>
        <w:jc w:val="both"/>
      </w:pPr>
      <w:r>
        <w:rPr>
          <w:rFonts w:ascii="Times New Roman"/>
          <w:b w:val="false"/>
          <w:i w:val="false"/>
          <w:color w:val="000000"/>
          <w:sz w:val="28"/>
        </w:rPr>
        <w:t>
      4. Сумен жабдықтау және (немесе) су бұру саласында ақпараттық қауіпсіздікті қамтамасыз етудің мақсаттары мыналар болып табылады:</w:t>
      </w:r>
    </w:p>
    <w:bookmarkEnd w:id="17"/>
    <w:bookmarkStart w:name="z24" w:id="18"/>
    <w:p>
      <w:pPr>
        <w:spacing w:after="0"/>
        <w:ind w:left="0"/>
        <w:jc w:val="both"/>
      </w:pPr>
      <w:r>
        <w:rPr>
          <w:rFonts w:ascii="Times New Roman"/>
          <w:b w:val="false"/>
          <w:i w:val="false"/>
          <w:color w:val="000000"/>
          <w:sz w:val="28"/>
        </w:rPr>
        <w:t>
      1) ақпараттық жүйелерде, соның ішінде интеграциялық шлюздерде, қолданбалы сервистерде, пайдаланушы интерфейстерінде және инфрақұрылымда өңделетін ақпараттың құпиялылығын, тұтастығын және қолжетімділігін қамтамасыз ету;</w:t>
      </w:r>
    </w:p>
    <w:bookmarkEnd w:id="18"/>
    <w:bookmarkStart w:name="z25" w:id="19"/>
    <w:p>
      <w:pPr>
        <w:spacing w:after="0"/>
        <w:ind w:left="0"/>
        <w:jc w:val="both"/>
      </w:pPr>
      <w:r>
        <w:rPr>
          <w:rFonts w:ascii="Times New Roman"/>
          <w:b w:val="false"/>
          <w:i w:val="false"/>
          <w:color w:val="000000"/>
          <w:sz w:val="28"/>
        </w:rPr>
        <w:t>
      2) негізгі бизнес-процестердің үздіксіздігін қамтамасыз ету;</w:t>
      </w:r>
    </w:p>
    <w:bookmarkEnd w:id="19"/>
    <w:bookmarkStart w:name="z26" w:id="20"/>
    <w:p>
      <w:pPr>
        <w:spacing w:after="0"/>
        <w:ind w:left="0"/>
        <w:jc w:val="both"/>
      </w:pPr>
      <w:r>
        <w:rPr>
          <w:rFonts w:ascii="Times New Roman"/>
          <w:b w:val="false"/>
          <w:i w:val="false"/>
          <w:color w:val="000000"/>
          <w:sz w:val="28"/>
        </w:rPr>
        <w:t>
      3) тәуекелдерді, қолжетімділікті, инциденттерді және қорғау шараларын орталықтандырылған басқаруды қоса алғанда, ақпараттық қауіпсіздікті басқаруға бірыңғай тәсілді қамтамасыз ету;</w:t>
      </w:r>
    </w:p>
    <w:bookmarkEnd w:id="20"/>
    <w:bookmarkStart w:name="z27" w:id="21"/>
    <w:p>
      <w:pPr>
        <w:spacing w:after="0"/>
        <w:ind w:left="0"/>
        <w:jc w:val="both"/>
      </w:pPr>
      <w:r>
        <w:rPr>
          <w:rFonts w:ascii="Times New Roman"/>
          <w:b w:val="false"/>
          <w:i w:val="false"/>
          <w:color w:val="000000"/>
          <w:sz w:val="28"/>
        </w:rPr>
        <w:t>
      4) ақпараттық қауіпсіздік саласындағы заманауи қатерлер мен тәуекелдерге тиімді ден қою;</w:t>
      </w:r>
    </w:p>
    <w:bookmarkEnd w:id="21"/>
    <w:bookmarkStart w:name="z28" w:id="22"/>
    <w:p>
      <w:pPr>
        <w:spacing w:after="0"/>
        <w:ind w:left="0"/>
        <w:jc w:val="both"/>
      </w:pPr>
      <w:r>
        <w:rPr>
          <w:rFonts w:ascii="Times New Roman"/>
          <w:b w:val="false"/>
          <w:i w:val="false"/>
          <w:color w:val="000000"/>
          <w:sz w:val="28"/>
        </w:rPr>
        <w:t>
      5) деректерді беру және өңдеу бөлігінде ақпараттық жүйелерді пайдалану, әзірлеу, сүйемелдеу және интеграциялау кезінде туындайтын тәуекелдерді барынша азайту;</w:t>
      </w:r>
    </w:p>
    <w:bookmarkEnd w:id="22"/>
    <w:bookmarkStart w:name="z29" w:id="23"/>
    <w:p>
      <w:pPr>
        <w:spacing w:after="0"/>
        <w:ind w:left="0"/>
        <w:jc w:val="both"/>
      </w:pPr>
      <w:r>
        <w:rPr>
          <w:rFonts w:ascii="Times New Roman"/>
          <w:b w:val="false"/>
          <w:i w:val="false"/>
          <w:color w:val="000000"/>
          <w:sz w:val="28"/>
        </w:rPr>
        <w:t>
      6) ақпараттандыру саласындағы заңнама, нормативтік құқықтық актілер мен стандарттар талаптарының орындалуын қамтамасыз ету.</w:t>
      </w:r>
    </w:p>
    <w:bookmarkEnd w:id="23"/>
    <w:bookmarkStart w:name="z30" w:id="24"/>
    <w:p>
      <w:pPr>
        <w:spacing w:after="0"/>
        <w:ind w:left="0"/>
        <w:jc w:val="both"/>
      </w:pPr>
      <w:r>
        <w:rPr>
          <w:rFonts w:ascii="Times New Roman"/>
          <w:b w:val="false"/>
          <w:i w:val="false"/>
          <w:color w:val="000000"/>
          <w:sz w:val="28"/>
        </w:rPr>
        <w:t>
      5. Сумен жабдықтау және (немесе) су бұру саласында ақпараттық қауіпсіздікті қамтамасыз етудің міндеттері мыналар болып табылады:</w:t>
      </w:r>
    </w:p>
    <w:bookmarkEnd w:id="24"/>
    <w:bookmarkStart w:name="z31" w:id="25"/>
    <w:p>
      <w:pPr>
        <w:spacing w:after="0"/>
        <w:ind w:left="0"/>
        <w:jc w:val="both"/>
      </w:pPr>
      <w:r>
        <w:rPr>
          <w:rFonts w:ascii="Times New Roman"/>
          <w:b w:val="false"/>
          <w:i w:val="false"/>
          <w:color w:val="000000"/>
          <w:sz w:val="28"/>
        </w:rPr>
        <w:t>
      1) ақпараттық жүйелердің және олардың құрамдас бөліктерінің өмірлік циклі кезеңдерінің барлығында: жобалау, әзірлеу, тестілеу, пайдалануға енгізу, сүйемелдеу және пайдаланудан шығару барысында ақпараттық қауіпсіздік тәртібін енгізу;</w:t>
      </w:r>
    </w:p>
    <w:bookmarkEnd w:id="25"/>
    <w:bookmarkStart w:name="z32" w:id="26"/>
    <w:p>
      <w:pPr>
        <w:spacing w:after="0"/>
        <w:ind w:left="0"/>
        <w:jc w:val="both"/>
      </w:pPr>
      <w:r>
        <w:rPr>
          <w:rFonts w:ascii="Times New Roman"/>
          <w:b w:val="false"/>
          <w:i w:val="false"/>
          <w:color w:val="000000"/>
          <w:sz w:val="28"/>
        </w:rPr>
        <w:t>
      2) қызметкерлердің аппараттық, бағдарламалық және ақпараттық ресурстарға қолжетімділігін шектеу;</w:t>
      </w:r>
    </w:p>
    <w:bookmarkEnd w:id="26"/>
    <w:bookmarkStart w:name="z33" w:id="27"/>
    <w:p>
      <w:pPr>
        <w:spacing w:after="0"/>
        <w:ind w:left="0"/>
        <w:jc w:val="both"/>
      </w:pPr>
      <w:r>
        <w:rPr>
          <w:rFonts w:ascii="Times New Roman"/>
          <w:b w:val="false"/>
          <w:i w:val="false"/>
          <w:color w:val="000000"/>
          <w:sz w:val="28"/>
        </w:rPr>
        <w:t>
      3) ақпараттық жүйелерді пайдалану және интеграциялау барысында туындайтын ақпараттық қауіпсіздік тәуекелдерін тұрақты түрде айқындау, талдау, бағалау және басқару рәсімдерін енгізу;</w:t>
      </w:r>
    </w:p>
    <w:bookmarkEnd w:id="27"/>
    <w:bookmarkStart w:name="z34" w:id="28"/>
    <w:p>
      <w:pPr>
        <w:spacing w:after="0"/>
        <w:ind w:left="0"/>
        <w:jc w:val="both"/>
      </w:pPr>
      <w:r>
        <w:rPr>
          <w:rFonts w:ascii="Times New Roman"/>
          <w:b w:val="false"/>
          <w:i w:val="false"/>
          <w:color w:val="000000"/>
          <w:sz w:val="28"/>
        </w:rPr>
        <w:t>
      4) ақпараттық қауіпсіздік саясатының талаптарын сақтау мен енгізілген ақпаратты қорғау шараларының тиімділігін бағалау мақсатында ішкі аудиттер жүргізу арқылы тұрақты тексерулерді жүзеге асыру;</w:t>
      </w:r>
    </w:p>
    <w:bookmarkEnd w:id="28"/>
    <w:bookmarkStart w:name="z35" w:id="29"/>
    <w:p>
      <w:pPr>
        <w:spacing w:after="0"/>
        <w:ind w:left="0"/>
        <w:jc w:val="both"/>
      </w:pPr>
      <w:r>
        <w:rPr>
          <w:rFonts w:ascii="Times New Roman"/>
          <w:b w:val="false"/>
          <w:i w:val="false"/>
          <w:color w:val="000000"/>
          <w:sz w:val="28"/>
        </w:rPr>
        <w:t>
      5) информатизация саласындағы заңнама, нормативтік құқықтық актілер мен стандарттар талаптарының орындалуын қамтамасыз ету.</w:t>
      </w:r>
    </w:p>
    <w:bookmarkEnd w:id="29"/>
    <w:bookmarkStart w:name="z36" w:id="30"/>
    <w:p>
      <w:pPr>
        <w:spacing w:after="0"/>
        <w:ind w:left="0"/>
        <w:jc w:val="both"/>
      </w:pPr>
      <w:r>
        <w:rPr>
          <w:rFonts w:ascii="Times New Roman"/>
          <w:b w:val="false"/>
          <w:i w:val="false"/>
          <w:color w:val="000000"/>
          <w:sz w:val="28"/>
        </w:rPr>
        <w:t xml:space="preserve">
      6. Салалық орталық өз қызметін жүзеге асыру барысында 2016 жылғы 20 желтоқсандағы № 832 Қазақстан Республикасы Үкіметінің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 саласындағы бірыңғай талаптарды басшылыққа алады.</w:t>
      </w:r>
    </w:p>
    <w:bookmarkEnd w:id="30"/>
    <w:bookmarkStart w:name="z37" w:id="31"/>
    <w:p>
      <w:pPr>
        <w:spacing w:after="0"/>
        <w:ind w:left="0"/>
        <w:jc w:val="both"/>
      </w:pPr>
      <w:r>
        <w:rPr>
          <w:rFonts w:ascii="Times New Roman"/>
          <w:b w:val="false"/>
          <w:i w:val="false"/>
          <w:color w:val="000000"/>
          <w:sz w:val="28"/>
        </w:rPr>
        <w:t>
      Салалық орталықтың ақпараттық қауіпсіздік жөніндегі бөлімшесі қажет болған жағдайда сумен жабдықтау және (немесе) су бұру субъектілерінен ақпараттық қауіпсіздік қатерлерін талдау мен бағалау үшін қажетті ақпаратты сұратуға, орындалуы міндетті әдістемелік құжаттарды әзірлеуге, ақпараттық-коммуникациялық жүйелердің қорғалу жағдайына тексеру жүргізуге, сондай-ақ анықталған бұзушылықтарды жою жөніндегі жоспарларды оларды орындау мерзімдерін көрсете отырып қалыптастыруға құқылы.</w:t>
      </w:r>
    </w:p>
    <w:bookmarkEnd w:id="31"/>
    <w:bookmarkStart w:name="z38" w:id="32"/>
    <w:p>
      <w:pPr>
        <w:spacing w:after="0"/>
        <w:ind w:left="0"/>
        <w:jc w:val="both"/>
      </w:pPr>
      <w:r>
        <w:rPr>
          <w:rFonts w:ascii="Times New Roman"/>
          <w:b w:val="false"/>
          <w:i w:val="false"/>
          <w:color w:val="000000"/>
          <w:sz w:val="28"/>
        </w:rPr>
        <w:t>
      7. Осы Тәртіпте ақпараттандыру саласындағы заңнамада көзделген терминдер мен анықтамалар қолданылады.</w:t>
      </w:r>
    </w:p>
    <w:bookmarkEnd w:id="32"/>
    <w:bookmarkStart w:name="z39" w:id="33"/>
    <w:p>
      <w:pPr>
        <w:spacing w:after="0"/>
        <w:ind w:left="0"/>
        <w:jc w:val="left"/>
      </w:pPr>
      <w:r>
        <w:rPr>
          <w:rFonts w:ascii="Times New Roman"/>
          <w:b/>
          <w:i w:val="false"/>
          <w:color w:val="000000"/>
        </w:rPr>
        <w:t xml:space="preserve"> 2-тарау. Сумен жабдықтау және (немесе) су бұру саласындағы ақпараттық қауіпсіздікті қамтамасыз ету тәртібі</w:t>
      </w:r>
    </w:p>
    <w:bookmarkEnd w:id="33"/>
    <w:bookmarkStart w:name="z40" w:id="34"/>
    <w:p>
      <w:pPr>
        <w:spacing w:after="0"/>
        <w:ind w:left="0"/>
        <w:jc w:val="both"/>
      </w:pPr>
      <w:r>
        <w:rPr>
          <w:rFonts w:ascii="Times New Roman"/>
          <w:b w:val="false"/>
          <w:i w:val="false"/>
          <w:color w:val="000000"/>
          <w:sz w:val="28"/>
        </w:rPr>
        <w:t>
      8. Ақпараттық қауіпсіздікті қамтамасыз ету мақсатында Салалық орталығы сумен жабдықтау және (немесе) су бұру саласындағы Салалық орталығына қосылған ұйымдардан деректерді жинауды жүзеге асыратын заманауи жүйелерді пайдалана отырып, ақпараттық қауіпсіздік қатерлеріне мониторинг жүргізеді.</w:t>
      </w:r>
    </w:p>
    <w:bookmarkEnd w:id="34"/>
    <w:bookmarkStart w:name="z41" w:id="35"/>
    <w:p>
      <w:pPr>
        <w:spacing w:after="0"/>
        <w:ind w:left="0"/>
        <w:jc w:val="both"/>
      </w:pPr>
      <w:r>
        <w:rPr>
          <w:rFonts w:ascii="Times New Roman"/>
          <w:b w:val="false"/>
          <w:i w:val="false"/>
          <w:color w:val="000000"/>
          <w:sz w:val="28"/>
        </w:rPr>
        <w:t>
      9. Барлық келіп түсетін деректерде аномалиялық белсенділікті анықтау үшін машиналық оқыту әдістері мен мінез-құлықтық талдау қолданылады. Әсіресе технологиялық үдерістердің бұзылуына әкелуі мүмкін өнеркәсіптік басқару жүйелеріне бағытталған мақсатты шабуылдарды анықтауға ерекше назар аударылады.</w:t>
      </w:r>
    </w:p>
    <w:bookmarkEnd w:id="35"/>
    <w:bookmarkStart w:name="z42" w:id="36"/>
    <w:p>
      <w:pPr>
        <w:spacing w:after="0"/>
        <w:ind w:left="0"/>
        <w:jc w:val="both"/>
      </w:pPr>
      <w:r>
        <w:rPr>
          <w:rFonts w:ascii="Times New Roman"/>
          <w:b w:val="false"/>
          <w:i w:val="false"/>
          <w:color w:val="000000"/>
          <w:sz w:val="28"/>
        </w:rPr>
        <w:t>
      10. Ақпараттық қауіпсіздік инциденттеріне жедел ден қою мақсатында Салалық орталығында қауіп-қатерлерді жіктеудің үш деңгейлі жүйесі қолданылады, оған мыналар жатады:</w:t>
      </w:r>
    </w:p>
    <w:bookmarkEnd w:id="36"/>
    <w:bookmarkStart w:name="z43" w:id="37"/>
    <w:p>
      <w:pPr>
        <w:spacing w:after="0"/>
        <w:ind w:left="0"/>
        <w:jc w:val="both"/>
      </w:pPr>
      <w:r>
        <w:rPr>
          <w:rFonts w:ascii="Times New Roman"/>
          <w:b w:val="false"/>
          <w:i w:val="false"/>
          <w:color w:val="000000"/>
          <w:sz w:val="28"/>
        </w:rPr>
        <w:t>
      1) аса маңызды инциденттер – сумен жабдықтау және (немесе) су бұру объектілерінің тұрақты жұмысына тікелей қауіп төндіретін, анықталған сәттен бастап 1 сағат ішінде дереу ден қоюды талап ететін инциденттер;</w:t>
      </w:r>
    </w:p>
    <w:bookmarkEnd w:id="37"/>
    <w:bookmarkStart w:name="z44" w:id="38"/>
    <w:p>
      <w:pPr>
        <w:spacing w:after="0"/>
        <w:ind w:left="0"/>
        <w:jc w:val="both"/>
      </w:pPr>
      <w:r>
        <w:rPr>
          <w:rFonts w:ascii="Times New Roman"/>
          <w:b w:val="false"/>
          <w:i w:val="false"/>
          <w:color w:val="000000"/>
          <w:sz w:val="28"/>
        </w:rPr>
        <w:t>
      2) жоғары тәуекелді инциденттер – анықталған сәттен бастап 4 сағат ішінде ден қоюды талап етеді;</w:t>
      </w:r>
    </w:p>
    <w:bookmarkEnd w:id="38"/>
    <w:bookmarkStart w:name="z45" w:id="39"/>
    <w:p>
      <w:pPr>
        <w:spacing w:after="0"/>
        <w:ind w:left="0"/>
        <w:jc w:val="both"/>
      </w:pPr>
      <w:r>
        <w:rPr>
          <w:rFonts w:ascii="Times New Roman"/>
          <w:b w:val="false"/>
          <w:i w:val="false"/>
          <w:color w:val="000000"/>
          <w:sz w:val="28"/>
        </w:rPr>
        <w:t>
      3) төмен деңгейлі инциденттер – анықталған сәттен бастап 24 сағат ішінде ден қоюды көздейді.</w:t>
      </w:r>
    </w:p>
    <w:bookmarkEnd w:id="39"/>
    <w:bookmarkStart w:name="z46" w:id="40"/>
    <w:p>
      <w:pPr>
        <w:spacing w:after="0"/>
        <w:ind w:left="0"/>
        <w:jc w:val="both"/>
      </w:pPr>
      <w:r>
        <w:rPr>
          <w:rFonts w:ascii="Times New Roman"/>
          <w:b w:val="false"/>
          <w:i w:val="false"/>
          <w:color w:val="000000"/>
          <w:sz w:val="28"/>
        </w:rPr>
        <w:t>
      11. Әрбір инцидент бойынша Салалық орталығының ден қою тобы инцидентті оқшаулау және оның салдарын жою бойынша жеке іс-шаралар жоспарын әзірлейді.</w:t>
      </w:r>
    </w:p>
    <w:bookmarkEnd w:id="40"/>
    <w:bookmarkStart w:name="z47" w:id="41"/>
    <w:p>
      <w:pPr>
        <w:spacing w:after="0"/>
        <w:ind w:left="0"/>
        <w:jc w:val="both"/>
      </w:pPr>
      <w:r>
        <w:rPr>
          <w:rFonts w:ascii="Times New Roman"/>
          <w:b w:val="false"/>
          <w:i w:val="false"/>
          <w:color w:val="000000"/>
          <w:sz w:val="28"/>
        </w:rPr>
        <w:t>
      12. Сумен жабдықтау және (немесе) су бұру субъектілері өздерінің мониторинг жүйелерін Салалық орталығы платформасымен интеграциялауды қамтамасыз етеді, бұл ретте деректер Салалық орталығы регламентінде белгіленген форматтар мен көлемде ұсынылады.</w:t>
      </w:r>
    </w:p>
    <w:bookmarkEnd w:id="41"/>
    <w:bookmarkStart w:name="z48" w:id="42"/>
    <w:p>
      <w:pPr>
        <w:spacing w:after="0"/>
        <w:ind w:left="0"/>
        <w:jc w:val="both"/>
      </w:pPr>
      <w:r>
        <w:rPr>
          <w:rFonts w:ascii="Times New Roman"/>
          <w:b w:val="false"/>
          <w:i w:val="false"/>
          <w:color w:val="000000"/>
          <w:sz w:val="28"/>
        </w:rPr>
        <w:t>
      13. Сумен жабдықтау және (немесе) су бұру ұйымдары ақпараттық қауіпсіздік қатерлерін өздері анықтаған жағдайда, белгіленген байланыс арналары арқылы деректерді қорғау хаттамаларын пайдалана отырып, дереу Салалық орталығын хабардар етеді.</w:t>
      </w:r>
    </w:p>
    <w:bookmarkEnd w:id="42"/>
    <w:bookmarkStart w:name="z49" w:id="43"/>
    <w:p>
      <w:pPr>
        <w:spacing w:after="0"/>
        <w:ind w:left="0"/>
        <w:jc w:val="both"/>
      </w:pPr>
      <w:r>
        <w:rPr>
          <w:rFonts w:ascii="Times New Roman"/>
          <w:b w:val="false"/>
          <w:i w:val="false"/>
          <w:color w:val="000000"/>
          <w:sz w:val="28"/>
        </w:rPr>
        <w:t>
      14. Салалық орталығы (ақпараттық қауіпсіздік салалық орталығы) Қазақстан Республикасының Өнеркәсіп және құрылыс министрлігімен ақпараттық қауіпсіздік қатерлері туралы тұрақты есептер арқылы өзара әрекеттеседі, мемлекеттік бағдарламаларды әзірлеуге және нормативтік-құқықтық базаны жетілдіруге қатысады, сондай-ақ Ұлттық ақпараттық қауіпсіздік координациялық орталымен сертификатталған криптографиялық қорғау құралдарын пайдалана отырып, қорғалған байланыс арналары арқылы техникалық өзара әрекеттестікті жүзеге асырады.</w:t>
      </w:r>
    </w:p>
    <w:bookmarkEnd w:id="43"/>
    <w:bookmarkStart w:name="z50" w:id="44"/>
    <w:p>
      <w:pPr>
        <w:spacing w:after="0"/>
        <w:ind w:left="0"/>
        <w:jc w:val="both"/>
      </w:pPr>
      <w:r>
        <w:rPr>
          <w:rFonts w:ascii="Times New Roman"/>
          <w:b w:val="false"/>
          <w:i w:val="false"/>
          <w:color w:val="000000"/>
          <w:sz w:val="28"/>
        </w:rPr>
        <w:t>
      15. Сумен жабдықтау және (немесе) су бұру субъектілерінен Салалық орталыққа келіп түсетін барлық деректер Қазақстан Республикасының ақпараттандыру саласындағы заңнамасының талаптарына сәйкес қорғалуға жатады.</w:t>
      </w:r>
    </w:p>
    <w:bookmarkEnd w:id="44"/>
    <w:bookmarkStart w:name="z51" w:id="45"/>
    <w:p>
      <w:pPr>
        <w:spacing w:after="0"/>
        <w:ind w:left="0"/>
        <w:jc w:val="both"/>
      </w:pPr>
      <w:r>
        <w:rPr>
          <w:rFonts w:ascii="Times New Roman"/>
          <w:b w:val="false"/>
          <w:i w:val="false"/>
          <w:color w:val="000000"/>
          <w:sz w:val="28"/>
        </w:rPr>
        <w:t>
      16. Салалық орталық ақпаратты қорғаудың сертификатталған криптографиялық құралдарын, қолжетімділікті бақылау жүйелерін және өзге де ақпаратты қорғау құралдарын пайдаланады.</w:t>
      </w:r>
    </w:p>
    <w:bookmarkEnd w:id="45"/>
    <w:bookmarkStart w:name="z52" w:id="46"/>
    <w:p>
      <w:pPr>
        <w:spacing w:after="0"/>
        <w:ind w:left="0"/>
        <w:jc w:val="both"/>
      </w:pPr>
      <w:r>
        <w:rPr>
          <w:rFonts w:ascii="Times New Roman"/>
          <w:b w:val="false"/>
          <w:i w:val="false"/>
          <w:color w:val="000000"/>
          <w:sz w:val="28"/>
        </w:rPr>
        <w:t>
      17. Сумен жабдықтау және (немесе) су бұрудың аса маңызды объектілері туралы, сондай-ақ олардың ақпараттық жүйелерінің осалдықтары жөніндегі ақпаратты қорғауға ерекше талаптар қойылады. Мұндай ақпарат Салалық орталықтың ақпараттық жүйесінің арнайы бөлінген қорғалған сегменттерінде сақталады. Шектеулі қолжетімділігі бар ақпаратты үшінші тұлғаларға, оның ішінде халықаралық ұйымдарға беру тек уәкілетті мемлекеттік органдардың рұқсатымен жүзеге асырылады.</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