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422d" w14:textId="6b5422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дамыту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45 қаулысы. Қазақстан Республикасының Әділет министрлігінде 2025 жылғы 29 тамызда № 36740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Қаржы нарығын дамыту мәселелері бойынша өзгерістер енгізілетін Қазақстан Республикасының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2025 жылғы 28 тамыздағы № 45</w:t>
            </w:r>
            <w:r>
              <w:br/>
            </w:r>
            <w:r>
              <w:rPr>
                <w:rFonts w:ascii="Times New Roman"/>
                <w:b w:val="false"/>
                <w:i w:val="false"/>
                <w:color w:val="000000"/>
                <w:sz w:val="20"/>
              </w:rPr>
              <w:t>Қаулыға қосымша</w:t>
            </w:r>
          </w:p>
        </w:tc>
      </w:tr>
    </w:tbl>
    <w:bookmarkStart w:name="z14" w:id="8"/>
    <w:p>
      <w:pPr>
        <w:spacing w:after="0"/>
        <w:ind w:left="0"/>
        <w:jc w:val="left"/>
      </w:pPr>
      <w:r>
        <w:rPr>
          <w:rFonts w:ascii="Times New Roman"/>
          <w:b/>
          <w:i w:val="false"/>
          <w:color w:val="000000"/>
        </w:rPr>
        <w:t xml:space="preserve"> Қаржы нарығын дамыту мәселелері бойынша өзгерістер енгізілетін Қазақстан Республикасының нормативтік құқықтық актілерінің тізбесі</w:t>
      </w:r>
    </w:p>
    <w:bookmarkEnd w:id="8"/>
    <w:bookmarkStart w:name="z15" w:id="9"/>
    <w:p>
      <w:pPr>
        <w:spacing w:after="0"/>
        <w:ind w:left="0"/>
        <w:jc w:val="both"/>
      </w:pPr>
      <w:r>
        <w:rPr>
          <w:rFonts w:ascii="Times New Roman"/>
          <w:b w:val="false"/>
          <w:i w:val="false"/>
          <w:color w:val="000000"/>
          <w:sz w:val="28"/>
        </w:rPr>
        <w:t xml:space="preserve">
      1.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 Қазақстан Республикасының Қаржы нарығын және қаржы ұйымдарын реттеу мен қадағалау жөніндегі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 енгізілсін: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w:t>
      </w:r>
      <w:r>
        <w:rPr>
          <w:rFonts w:ascii="Times New Roman"/>
          <w:b w:val="false"/>
          <w:i w:val="false"/>
          <w:color w:val="000000"/>
          <w:sz w:val="28"/>
        </w:rPr>
        <w:t>қағидалары</w:t>
      </w:r>
      <w:r>
        <w:rPr>
          <w:rFonts w:ascii="Times New Roman"/>
          <w:b w:val="false"/>
          <w:i w:val="false"/>
          <w:color w:val="000000"/>
          <w:sz w:val="28"/>
        </w:rPr>
        <w:t>, талаптары және әдістемесінде: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құнының құнсыздануын немесе азаюын тану критерийлерінде:</w:t>
      </w:r>
    </w:p>
    <w:bookmarkStart w:name="z18" w:id="11"/>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i w:val="false"/>
                <w:color w:val="000000"/>
                <w:sz w:val="20"/>
              </w:rPr>
              <w:t xml:space="preserve"> буфер" </w:t>
            </w:r>
            <w:r>
              <w:rPr>
                <w:rFonts w:ascii="Times New Roman"/>
                <w:b/>
                <w:i w:val="false"/>
                <w:color w:val="000000"/>
                <w:sz w:val="20"/>
              </w:rPr>
              <w:t>сегментіне</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bookmarkStart w:name="z20" w:id="13"/>
    <w:p>
      <w:pPr>
        <w:spacing w:after="0"/>
        <w:ind w:left="0"/>
        <w:jc w:val="both"/>
      </w:pP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xml:space="preserve">
      2.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мынадай өзгеріс енгізілсін:</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сауда-саттықты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xml:space="preserve">
      "7. Қор биржасының мүшелері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талаптардан басқа: </w:t>
      </w:r>
    </w:p>
    <w:bookmarkEnd w:id="16"/>
    <w:bookmarkStart w:name="z25" w:id="17"/>
    <w:p>
      <w:pPr>
        <w:spacing w:after="0"/>
        <w:ind w:left="0"/>
        <w:jc w:val="both"/>
      </w:pPr>
      <w:r>
        <w:rPr>
          <w:rFonts w:ascii="Times New Roman"/>
          <w:b w:val="false"/>
          <w:i w:val="false"/>
          <w:color w:val="000000"/>
          <w:sz w:val="28"/>
        </w:rPr>
        <w:t>
      1) қор биржасы қаржы құралдарымен өткізетін сауда-саттықта мәмілелерді тек қана әділ және тең құқылы сауда принциптерімен, қор биржасының басқа мүшелерінің, бағалы қағаздар эмитенттерінің және инвесторлардың мүдделеріне нұқсан келтірмей жасайды;</w:t>
      </w:r>
    </w:p>
    <w:bookmarkEnd w:id="17"/>
    <w:bookmarkStart w:name="z26" w:id="18"/>
    <w:p>
      <w:pPr>
        <w:spacing w:after="0"/>
        <w:ind w:left="0"/>
        <w:jc w:val="both"/>
      </w:pPr>
      <w:r>
        <w:rPr>
          <w:rFonts w:ascii="Times New Roman"/>
          <w:b w:val="false"/>
          <w:i w:val="false"/>
          <w:color w:val="000000"/>
          <w:sz w:val="28"/>
        </w:rPr>
        <w:t>
      2) ұйымдастырылған бағалы қағаздар нарығында қаржы құралдарымен жасалған мәмілелерді орындау үшін активтерді жеткізу арқылы қор биржасының есеп айырысу ұйымдарының алдында өз міндеттемелерін, сондай-ақ Қазақстан Республикасының бағалы қағаздар нарығы туралы заңнамасына және қор биржасының ішкі құжаттарына сәйкес өзге де міндеттемелерді уақтылы және толығымен орындайды;</w:t>
      </w:r>
    </w:p>
    <w:bookmarkEnd w:id="18"/>
    <w:bookmarkStart w:name="z27" w:id="19"/>
    <w:p>
      <w:pPr>
        <w:spacing w:after="0"/>
        <w:ind w:left="0"/>
        <w:jc w:val="both"/>
      </w:pPr>
      <w:r>
        <w:rPr>
          <w:rFonts w:ascii="Times New Roman"/>
          <w:b w:val="false"/>
          <w:i w:val="false"/>
          <w:color w:val="000000"/>
          <w:sz w:val="28"/>
        </w:rPr>
        <w:t>
      3) өз қызметінде қор биржасының этика қағидаларын және қор биржасының басқа мүшелеріне (олардың клиенттеріне), өз клиенттеріне және қор биржасына қатысты адал бәсекелестік принциптерін басшылыққа алады, сондай-ақ олардың нарықтық іс-қимылын өзгерту мақсатында оларға тікелей және жанама ықпал етпейді;</w:t>
      </w:r>
    </w:p>
    <w:bookmarkEnd w:id="19"/>
    <w:bookmarkStart w:name="z28" w:id="20"/>
    <w:p>
      <w:pPr>
        <w:spacing w:after="0"/>
        <w:ind w:left="0"/>
        <w:jc w:val="both"/>
      </w:pPr>
      <w:r>
        <w:rPr>
          <w:rFonts w:ascii="Times New Roman"/>
          <w:b w:val="false"/>
          <w:i w:val="false"/>
          <w:color w:val="000000"/>
          <w:sz w:val="28"/>
        </w:rPr>
        <w:t xml:space="preserve">
      4) уәкілетті органға сұрау салынатын ақпаратты сұрау салуда көрсетілген мерзімдерде ұсынады қағаз және (немесе) электрондық нысандарда.";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бірінші бөлігі мынадай редакцияда жазылсын:</w:t>
      </w:r>
    </w:p>
    <w:bookmarkStart w:name="z30" w:id="21"/>
    <w:p>
      <w:pPr>
        <w:spacing w:after="0"/>
        <w:ind w:left="0"/>
        <w:jc w:val="both"/>
      </w:pPr>
      <w:r>
        <w:rPr>
          <w:rFonts w:ascii="Times New Roman"/>
          <w:b w:val="false"/>
          <w:i w:val="false"/>
          <w:color w:val="000000"/>
          <w:sz w:val="28"/>
        </w:rPr>
        <w:t xml:space="preserve">
      "10. Қор биржасының ішкі құжаттарымен мүшелікті тоқтата тұру немесе тоқтату талаптары мен тәртібі көзделген, оның ішінде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тармақшасының талаптары бірнеше рет (қатарынан күнтізбелік он екі ай ішінде екі немесе одан да көп рет) орындалмаған жағдайда.";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43-2-тармақ</w:t>
      </w:r>
      <w:r>
        <w:rPr>
          <w:rFonts w:ascii="Times New Roman"/>
          <w:b w:val="false"/>
          <w:i w:val="false"/>
          <w:color w:val="000000"/>
          <w:sz w:val="28"/>
        </w:rPr>
        <w:t xml:space="preserve"> мынадай редакцияда жазылсын: </w:t>
      </w:r>
    </w:p>
    <w:bookmarkStart w:name="z32" w:id="22"/>
    <w:p>
      <w:pPr>
        <w:spacing w:after="0"/>
        <w:ind w:left="0"/>
        <w:jc w:val="both"/>
      </w:pPr>
      <w:r>
        <w:rPr>
          <w:rFonts w:ascii="Times New Roman"/>
          <w:b w:val="false"/>
          <w:i w:val="false"/>
          <w:color w:val="000000"/>
          <w:sz w:val="28"/>
        </w:rPr>
        <w:t xml:space="preserve">
      "43-2. Қор биржасы мынадай негіздердің бірі туындаған кезде белгілі бір атаудағы қаржы құралы бойынша қор биржасының мүшесі – брокерге және (немесе) дилерге маркет-мейкер мәртебесін беруден бас тарту туралы шешім қабылдайды: </w:t>
      </w:r>
    </w:p>
    <w:bookmarkEnd w:id="22"/>
    <w:bookmarkStart w:name="z33" w:id="23"/>
    <w:p>
      <w:pPr>
        <w:spacing w:after="0"/>
        <w:ind w:left="0"/>
        <w:jc w:val="both"/>
      </w:pPr>
      <w:r>
        <w:rPr>
          <w:rFonts w:ascii="Times New Roman"/>
          <w:b w:val="false"/>
          <w:i w:val="false"/>
          <w:color w:val="000000"/>
          <w:sz w:val="28"/>
        </w:rPr>
        <w:t xml:space="preserve">
      1) қор биржасының мүшесі – брокер және (немесе) дилер өтінішінің Қағидалардың </w:t>
      </w:r>
      <w:r>
        <w:rPr>
          <w:rFonts w:ascii="Times New Roman"/>
          <w:b w:val="false"/>
          <w:i w:val="false"/>
          <w:color w:val="000000"/>
          <w:sz w:val="28"/>
        </w:rPr>
        <w:t>43-1-тармағының</w:t>
      </w:r>
      <w:r>
        <w:rPr>
          <w:rFonts w:ascii="Times New Roman"/>
          <w:b w:val="false"/>
          <w:i w:val="false"/>
          <w:color w:val="000000"/>
          <w:sz w:val="28"/>
        </w:rPr>
        <w:t xml:space="preserve"> талаптарына сай келмеу;</w:t>
      </w:r>
    </w:p>
    <w:bookmarkEnd w:id="23"/>
    <w:bookmarkStart w:name="z34" w:id="24"/>
    <w:p>
      <w:pPr>
        <w:spacing w:after="0"/>
        <w:ind w:left="0"/>
        <w:jc w:val="both"/>
      </w:pPr>
      <w:r>
        <w:rPr>
          <w:rFonts w:ascii="Times New Roman"/>
          <w:b w:val="false"/>
          <w:i w:val="false"/>
          <w:color w:val="000000"/>
          <w:sz w:val="28"/>
        </w:rPr>
        <w:t>
      2) қор биржасының мүшесі - брокердің және (немесе) дилердің қатарынан күнтізбелік он екі ай ішінде айла-шарғы жасау және (немесе) жосықсыз іс-әрекет жасау және (немесе) осы атаудағы қаржы құралына қатысты бағалы қағаздар нарығында инсайдерлік ақпаратты заңсыз пайдалану бөлігінде бағалы қағаздар нарығы туралы Қазақстан Республикасы заңнамасының және (немесе) қор биржасы ішкі құжаттарының нормаларын сақтамау;</w:t>
      </w:r>
    </w:p>
    <w:bookmarkEnd w:id="24"/>
    <w:bookmarkStart w:name="z35" w:id="25"/>
    <w:p>
      <w:pPr>
        <w:spacing w:after="0"/>
        <w:ind w:left="0"/>
        <w:jc w:val="both"/>
      </w:pPr>
      <w:r>
        <w:rPr>
          <w:rFonts w:ascii="Times New Roman"/>
          <w:b w:val="false"/>
          <w:i w:val="false"/>
          <w:color w:val="000000"/>
          <w:sz w:val="28"/>
        </w:rPr>
        <w:t>
      3) қор биржасының мүшесі – брокердің және (немесе) дилердің осы атаудағы қаржы құралдарына қатысты өзінің маркет-мейкер міндеттерін жүйелі түрде (қатарынан күнтізбелік он екі ай ішінде екі және одан да көп рет) орындамау.";</w:t>
      </w:r>
    </w:p>
    <w:bookmarkEnd w:id="25"/>
    <w:bookmarkStart w:name="z36" w:id="26"/>
    <w:p>
      <w:pPr>
        <w:spacing w:after="0"/>
        <w:ind w:left="0"/>
        <w:jc w:val="both"/>
      </w:pPr>
      <w:r>
        <w:rPr>
          <w:rFonts w:ascii="Times New Roman"/>
          <w:b w:val="false"/>
          <w:i w:val="false"/>
          <w:color w:val="000000"/>
          <w:sz w:val="28"/>
        </w:rPr>
        <w:t xml:space="preserve">
      46-1-тармақтың бірінші бөлігінің </w:t>
      </w:r>
      <w:r>
        <w:rPr>
          <w:rFonts w:ascii="Times New Roman"/>
          <w:b w:val="false"/>
          <w:i w:val="false"/>
          <w:color w:val="000000"/>
          <w:sz w:val="28"/>
        </w:rPr>
        <w:t xml:space="preserve">3) тармақшасы </w:t>
      </w:r>
      <w:r>
        <w:rPr>
          <w:rFonts w:ascii="Times New Roman"/>
          <w:b w:val="false"/>
          <w:i w:val="false"/>
          <w:color w:val="000000"/>
          <w:sz w:val="28"/>
        </w:rPr>
        <w:t xml:space="preserve"> мынадай редакцияда жазылсын:</w:t>
      </w:r>
    </w:p>
    <w:bookmarkEnd w:id="26"/>
    <w:bookmarkStart w:name="z37" w:id="27"/>
    <w:p>
      <w:pPr>
        <w:spacing w:after="0"/>
        <w:ind w:left="0"/>
        <w:jc w:val="both"/>
      </w:pPr>
      <w:r>
        <w:rPr>
          <w:rFonts w:ascii="Times New Roman"/>
          <w:b w:val="false"/>
          <w:i w:val="false"/>
          <w:color w:val="000000"/>
          <w:sz w:val="28"/>
        </w:rPr>
        <w:t>
      "3) қор биржасының мүшесі – брокердің және (немесе) дилердің бағалы қағаздар нарығы туралы Қазақстан Республикасы заңнамасының және (немесе) айла-шарғы жасау және (немесе) жосықсыз іс-әрекет жасау және (немесе) осы атаудағы қаржы құралына қатысты бағалы қағаздар нарығында инсайдерлік ақпаратты заңсыз пайдалану бөлігінде қор биржасының ішкі құжаттарының нормаларын сақтамау;".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30.04.2026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8"/>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7" w:id="29"/>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9"/>
    <w:bookmarkStart w:name="z58" w:id="30"/>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60" w:id="31"/>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31"/>
    <w:bookmarkStart w:name="z61" w:id="32"/>
    <w:p>
      <w:pPr>
        <w:spacing w:after="0"/>
        <w:ind w:left="0"/>
        <w:jc w:val="both"/>
      </w:pPr>
      <w:r>
        <w:rPr>
          <w:rFonts w:ascii="Times New Roman"/>
          <w:b w:val="false"/>
          <w:i w:val="false"/>
          <w:color w:val="000000"/>
          <w:sz w:val="28"/>
        </w:rPr>
        <w:t>
      1) алаң секторы - Талаптарға және (немесе) қор биржасының ішкі құжаттарына сәйкес келетін эмиссиялық бағалы қағаздар енгізілген (айналысқа жіберілген) қор биржасының ресми тізімі алаңының бөлігі;</w:t>
      </w:r>
    </w:p>
    <w:bookmarkEnd w:id="32"/>
    <w:bookmarkStart w:name="z62" w:id="33"/>
    <w:p>
      <w:pPr>
        <w:spacing w:after="0"/>
        <w:ind w:left="0"/>
        <w:jc w:val="both"/>
      </w:pPr>
      <w:r>
        <w:rPr>
          <w:rFonts w:ascii="Times New Roman"/>
          <w:b w:val="false"/>
          <w:i w:val="false"/>
          <w:color w:val="000000"/>
          <w:sz w:val="28"/>
        </w:rPr>
        <w:t>
      2) борыштық бағалы қағаз - иесінің эмитенттен негізгі борыш сомасын осы бағалы қағаздар шығарылымы шарттарында алуға құқығын растайтын бағалы қағаз;</w:t>
      </w:r>
    </w:p>
    <w:bookmarkEnd w:id="33"/>
    <w:bookmarkStart w:name="z63" w:id="34"/>
    <w:p>
      <w:pPr>
        <w:spacing w:after="0"/>
        <w:ind w:left="0"/>
        <w:jc w:val="both"/>
      </w:pPr>
      <w:r>
        <w:rPr>
          <w:rFonts w:ascii="Times New Roman"/>
          <w:b w:val="false"/>
          <w:i w:val="false"/>
          <w:color w:val="000000"/>
          <w:sz w:val="28"/>
        </w:rPr>
        <w:t>
      3) "Борыштық бағалы қағаздарға арналған буфер" сегменті - купондық сыйақы төлеу бойынша дефолтқа жол берген не облигациялар бойынша міндеттемелерді қайта құрылымдауды бастаған эмитенттердің бағалы қағаздарына арналған қор биржасының ресми тізімінің бөлігі;</w:t>
      </w:r>
    </w:p>
    <w:bookmarkEnd w:id="34"/>
    <w:bookmarkStart w:name="z64" w:id="35"/>
    <w:p>
      <w:pPr>
        <w:spacing w:after="0"/>
        <w:ind w:left="0"/>
        <w:jc w:val="both"/>
      </w:pPr>
      <w:r>
        <w:rPr>
          <w:rFonts w:ascii="Times New Roman"/>
          <w:b w:val="false"/>
          <w:i w:val="false"/>
          <w:color w:val="000000"/>
          <w:sz w:val="28"/>
        </w:rPr>
        <w:t>
      4) жергілікті атқарушы органдардың облигациялары - облыстың, республикалық маңызы бар қаланың, астананың жергілікті атқарушы органдары шығарған Қазақстан Республикасының мемлекеттік бағалы қағаздары;</w:t>
      </w:r>
    </w:p>
    <w:bookmarkEnd w:id="35"/>
    <w:bookmarkStart w:name="z65" w:id="36"/>
    <w:p>
      <w:pPr>
        <w:spacing w:after="0"/>
        <w:ind w:left="0"/>
        <w:jc w:val="both"/>
      </w:pPr>
      <w:r>
        <w:rPr>
          <w:rFonts w:ascii="Times New Roman"/>
          <w:b w:val="false"/>
          <w:i w:val="false"/>
          <w:color w:val="000000"/>
          <w:sz w:val="28"/>
        </w:rPr>
        <w:t>
      5) исламдық бағалы қағаздар - исламдық жалдау сертификаттары, исламдық қатысу сертификаттары және Қазақстан Республикасының заңнамасына сәйкес исламдық бағалы қағаздар деп танылған өзге бағалы қағаздар;</w:t>
      </w:r>
    </w:p>
    <w:bookmarkEnd w:id="36"/>
    <w:bookmarkStart w:name="z66" w:id="37"/>
    <w:p>
      <w:pPr>
        <w:spacing w:after="0"/>
        <w:ind w:left="0"/>
        <w:jc w:val="both"/>
      </w:pPr>
      <w:r>
        <w:rPr>
          <w:rFonts w:ascii="Times New Roman"/>
          <w:b w:val="false"/>
          <w:i w:val="false"/>
          <w:color w:val="000000"/>
          <w:sz w:val="28"/>
        </w:rPr>
        <w:t>
      6) қор биржасының ресми тізімі - енгізілуі және болуы үшін бағалы қағаздар мен бағалы қағаздар эмитенттері Талаптарға сәйкес келетін қор биржасы тізімінің бір бөлігі;</w:t>
      </w:r>
    </w:p>
    <w:bookmarkEnd w:id="37"/>
    <w:bookmarkStart w:name="z67" w:id="38"/>
    <w:p>
      <w:pPr>
        <w:spacing w:after="0"/>
        <w:ind w:left="0"/>
        <w:jc w:val="both"/>
      </w:pPr>
      <w:r>
        <w:rPr>
          <w:rFonts w:ascii="Times New Roman"/>
          <w:b w:val="false"/>
          <w:i w:val="false"/>
          <w:color w:val="000000"/>
          <w:sz w:val="28"/>
        </w:rPr>
        <w:t>
      7)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bookmarkEnd w:id="38"/>
    <w:bookmarkStart w:name="z68" w:id="39"/>
    <w:p>
      <w:pPr>
        <w:spacing w:after="0"/>
        <w:ind w:left="0"/>
        <w:jc w:val="both"/>
      </w:pPr>
      <w:r>
        <w:rPr>
          <w:rFonts w:ascii="Times New Roman"/>
          <w:b w:val="false"/>
          <w:i w:val="false"/>
          <w:color w:val="000000"/>
          <w:sz w:val="28"/>
        </w:rPr>
        <w:t>
      8) листингтік компания - бағалы қағаздары қор биржасының ресми тізіміне енгізілген (қор биржасының ресми тізімінде айналысқа жіберілген) заңды тұлға;</w:t>
      </w:r>
    </w:p>
    <w:bookmarkEnd w:id="39"/>
    <w:bookmarkStart w:name="z69" w:id="40"/>
    <w:p>
      <w:pPr>
        <w:spacing w:after="0"/>
        <w:ind w:left="0"/>
        <w:jc w:val="both"/>
      </w:pPr>
      <w:r>
        <w:rPr>
          <w:rFonts w:ascii="Times New Roman"/>
          <w:b w:val="false"/>
          <w:i w:val="false"/>
          <w:color w:val="000000"/>
          <w:sz w:val="28"/>
        </w:rPr>
        <w:t>
      9) ресми тізім алаңы - қор биржасының секторлардан тұратын ресми тізімінің бөлігі;</w:t>
      </w:r>
    </w:p>
    <w:bookmarkEnd w:id="40"/>
    <w:bookmarkStart w:name="z70" w:id="41"/>
    <w:p>
      <w:pPr>
        <w:spacing w:after="0"/>
        <w:ind w:left="0"/>
        <w:jc w:val="both"/>
      </w:pPr>
      <w:r>
        <w:rPr>
          <w:rFonts w:ascii="Times New Roman"/>
          <w:b w:val="false"/>
          <w:i w:val="false"/>
          <w:color w:val="000000"/>
          <w:sz w:val="28"/>
        </w:rPr>
        <w:t>
      10) рұқсат беру бастамашысы - бастамасымен бағалы қағаздары қор биржасының ресми тізіміне енгізілетін (жіберілетін) эмитент, қор биржасы не қор биржасының мүшесі;</w:t>
      </w:r>
    </w:p>
    <w:bookmarkEnd w:id="41"/>
    <w:bookmarkStart w:name="z71" w:id="42"/>
    <w:p>
      <w:pPr>
        <w:spacing w:after="0"/>
        <w:ind w:left="0"/>
        <w:jc w:val="both"/>
      </w:pPr>
      <w:r>
        <w:rPr>
          <w:rFonts w:ascii="Times New Roman"/>
          <w:b w:val="false"/>
          <w:i w:val="false"/>
          <w:color w:val="000000"/>
          <w:sz w:val="28"/>
        </w:rPr>
        <w:t>
      11)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bookmarkEnd w:id="42"/>
    <w:bookmarkStart w:name="z72" w:id="43"/>
    <w:p>
      <w:pPr>
        <w:spacing w:after="0"/>
        <w:ind w:left="0"/>
        <w:jc w:val="both"/>
      </w:pPr>
      <w:r>
        <w:rPr>
          <w:rFonts w:ascii="Times New Roman"/>
          <w:b w:val="false"/>
          <w:i w:val="false"/>
          <w:color w:val="000000"/>
          <w:sz w:val="28"/>
        </w:rPr>
        <w:t>
      12) эмитенттің міндеттемелерін қайта құрылымдау –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Заңында белгіленген тәртіппен бекітілген қайта құрылымдау жоспарының негізінде эмитент іске асыратын әкімшілік, заңдық, қаржылық, ұйымдастыру-техникалық және басқа да іс-шаралар мен рәсімдердің не "</w:t>
      </w:r>
      <w:r>
        <w:rPr>
          <w:rFonts w:ascii="Times New Roman"/>
          <w:b w:val="false"/>
          <w:i w:val="false"/>
          <w:color w:val="000000"/>
          <w:sz w:val="28"/>
        </w:rPr>
        <w:t>Оңалту және банкроттық туралы</w:t>
      </w:r>
      <w:r>
        <w:rPr>
          <w:rFonts w:ascii="Times New Roman"/>
          <w:b w:val="false"/>
          <w:i w:val="false"/>
          <w:color w:val="000000"/>
          <w:sz w:val="28"/>
        </w:rPr>
        <w:t>" Қазақстан Республикасының Заңында белгіленген тәртіппен бекітілген сауықтыру жоспарының кешені.";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4" w:id="44"/>
    <w:p>
      <w:pPr>
        <w:spacing w:after="0"/>
        <w:ind w:left="0"/>
        <w:jc w:val="both"/>
      </w:pPr>
      <w:r>
        <w:rPr>
          <w:rFonts w:ascii="Times New Roman"/>
          <w:b w:val="false"/>
          <w:i w:val="false"/>
          <w:color w:val="000000"/>
          <w:sz w:val="28"/>
        </w:rPr>
        <w:t xml:space="preserve">
      "4. Қор биржасының тізімі қор биржасының ресми тізімінен және "Листингтік емес бағалы қағаздар" секторының бейресми тізімінен тұрады.";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6" w:id="45"/>
    <w:p>
      <w:pPr>
        <w:spacing w:after="0"/>
        <w:ind w:left="0"/>
        <w:jc w:val="both"/>
      </w:pPr>
      <w:r>
        <w:rPr>
          <w:rFonts w:ascii="Times New Roman"/>
          <w:b w:val="false"/>
          <w:i w:val="false"/>
          <w:color w:val="000000"/>
          <w:sz w:val="28"/>
        </w:rPr>
        <w:t>
      "6. Қор биржасының ресми тізімі мынадай оқшауланған алаңдардан тұрады:</w:t>
      </w:r>
    </w:p>
    <w:bookmarkEnd w:id="45"/>
    <w:bookmarkStart w:name="z77" w:id="46"/>
    <w:p>
      <w:pPr>
        <w:spacing w:after="0"/>
        <w:ind w:left="0"/>
        <w:jc w:val="both"/>
      </w:pPr>
      <w:r>
        <w:rPr>
          <w:rFonts w:ascii="Times New Roman"/>
          <w:b w:val="false"/>
          <w:i w:val="false"/>
          <w:color w:val="000000"/>
          <w:sz w:val="28"/>
        </w:rPr>
        <w:t>
      1) "Негізгі";</w:t>
      </w:r>
    </w:p>
    <w:bookmarkEnd w:id="46"/>
    <w:bookmarkStart w:name="z78" w:id="47"/>
    <w:p>
      <w:pPr>
        <w:spacing w:after="0"/>
        <w:ind w:left="0"/>
        <w:jc w:val="both"/>
      </w:pPr>
      <w:r>
        <w:rPr>
          <w:rFonts w:ascii="Times New Roman"/>
          <w:b w:val="false"/>
          <w:i w:val="false"/>
          <w:color w:val="000000"/>
          <w:sz w:val="28"/>
        </w:rPr>
        <w:t>
      2) "Баламалы";</w:t>
      </w:r>
    </w:p>
    <w:bookmarkEnd w:id="47"/>
    <w:bookmarkStart w:name="z79" w:id="48"/>
    <w:p>
      <w:pPr>
        <w:spacing w:after="0"/>
        <w:ind w:left="0"/>
        <w:jc w:val="both"/>
      </w:pPr>
      <w:r>
        <w:rPr>
          <w:rFonts w:ascii="Times New Roman"/>
          <w:b w:val="false"/>
          <w:i w:val="false"/>
          <w:color w:val="000000"/>
          <w:sz w:val="28"/>
        </w:rPr>
        <w:t>
      3) "Аралас";</w:t>
      </w:r>
    </w:p>
    <w:bookmarkEnd w:id="48"/>
    <w:bookmarkStart w:name="z80" w:id="49"/>
    <w:p>
      <w:pPr>
        <w:spacing w:after="0"/>
        <w:ind w:left="0"/>
        <w:jc w:val="both"/>
      </w:pPr>
      <w:r>
        <w:rPr>
          <w:rFonts w:ascii="Times New Roman"/>
          <w:b w:val="false"/>
          <w:i w:val="false"/>
          <w:color w:val="000000"/>
          <w:sz w:val="28"/>
        </w:rPr>
        <w:t>
      4) "Жеке орналастыру";</w:t>
      </w:r>
    </w:p>
    <w:bookmarkEnd w:id="49"/>
    <w:bookmarkStart w:name="z81" w:id="50"/>
    <w:p>
      <w:pPr>
        <w:spacing w:after="0"/>
        <w:ind w:left="0"/>
        <w:jc w:val="both"/>
      </w:pPr>
      <w:r>
        <w:rPr>
          <w:rFonts w:ascii="Times New Roman"/>
          <w:b w:val="false"/>
          <w:i w:val="false"/>
          <w:color w:val="000000"/>
          <w:sz w:val="28"/>
        </w:rPr>
        <w:t>
      5) құрылуы және жұмыс істеуі қор биржасының ішкі құжаттарына сәйкес жүзеге асырылатын өзге алаңдар.</w:t>
      </w:r>
    </w:p>
    <w:bookmarkEnd w:id="50"/>
    <w:bookmarkStart w:name="z82" w:id="51"/>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жағдайларда осы тармақтың бірінші бөлігінде көрсетілген алаңдарда орналасқан бағалы қағаздар қор биржасының ресми тізімінің "Борыштық бағалы қағаздарға арналған буфер" сегментіне ауыстырылуы мүмкін.";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үшінші бөлігі мынадай редакцияда жазылсын:</w:t>
      </w:r>
    </w:p>
    <w:bookmarkStart w:name="z84" w:id="52"/>
    <w:p>
      <w:pPr>
        <w:spacing w:after="0"/>
        <w:ind w:left="0"/>
        <w:jc w:val="both"/>
      </w:pPr>
      <w:r>
        <w:rPr>
          <w:rFonts w:ascii="Times New Roman"/>
          <w:b w:val="false"/>
          <w:i w:val="false"/>
          <w:color w:val="000000"/>
          <w:sz w:val="28"/>
        </w:rPr>
        <w:t xml:space="preserve">
      "Бағалы қағаздарды Талаптардың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көрсетілген алаңдардың секторларына (санаттары мен кіші санаттарына) бөлу өлшемшарттары (шарттары) қор биржасының ішкі құжаттарында белгіленеді.";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бірінші бөлігі мынадай редакцияда жазылсын:</w:t>
      </w:r>
    </w:p>
    <w:bookmarkStart w:name="z86" w:id="53"/>
    <w:p>
      <w:pPr>
        <w:spacing w:after="0"/>
        <w:ind w:left="0"/>
        <w:jc w:val="both"/>
      </w:pPr>
      <w:r>
        <w:rPr>
          <w:rFonts w:ascii="Times New Roman"/>
          <w:b w:val="false"/>
          <w:i w:val="false"/>
          <w:color w:val="000000"/>
          <w:sz w:val="28"/>
        </w:rPr>
        <w:t>
      "9. "Негізгі" алаңының "акциялар" секторы мынадай санаттарға бөлінеді: "премиум" санаты, "стандарт" санаты, қор биржасының ішкі құжаттарында көзделген өзге де санаттар.";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бірінші бөлігі мынадай редакцияда жазылсын:</w:t>
      </w:r>
    </w:p>
    <w:bookmarkStart w:name="z88" w:id="54"/>
    <w:p>
      <w:pPr>
        <w:spacing w:after="0"/>
        <w:ind w:left="0"/>
        <w:jc w:val="both"/>
      </w:pPr>
      <w:r>
        <w:rPr>
          <w:rFonts w:ascii="Times New Roman"/>
          <w:b w:val="false"/>
          <w:i w:val="false"/>
          <w:color w:val="000000"/>
          <w:sz w:val="28"/>
        </w:rPr>
        <w:t>
      "11. "Негізгі" алаңының "борыштық бағалы қағаздар" секторы мынадай санаттарға бөлінеді:</w:t>
      </w:r>
    </w:p>
    <w:bookmarkEnd w:id="54"/>
    <w:bookmarkStart w:name="z89" w:id="55"/>
    <w:p>
      <w:pPr>
        <w:spacing w:after="0"/>
        <w:ind w:left="0"/>
        <w:jc w:val="both"/>
      </w:pPr>
      <w:r>
        <w:rPr>
          <w:rFonts w:ascii="Times New Roman"/>
          <w:b w:val="false"/>
          <w:i w:val="false"/>
          <w:color w:val="000000"/>
          <w:sz w:val="28"/>
        </w:rPr>
        <w:t>
      1) облигациялар;</w:t>
      </w:r>
    </w:p>
    <w:bookmarkEnd w:id="55"/>
    <w:bookmarkStart w:name="z90" w:id="56"/>
    <w:p>
      <w:pPr>
        <w:spacing w:after="0"/>
        <w:ind w:left="0"/>
        <w:jc w:val="both"/>
      </w:pPr>
      <w:r>
        <w:rPr>
          <w:rFonts w:ascii="Times New Roman"/>
          <w:b w:val="false"/>
          <w:i w:val="false"/>
          <w:color w:val="000000"/>
          <w:sz w:val="28"/>
        </w:rPr>
        <w:t>
      2) коммерциялық облигациялар;</w:t>
      </w:r>
    </w:p>
    <w:bookmarkEnd w:id="56"/>
    <w:bookmarkStart w:name="z91" w:id="57"/>
    <w:p>
      <w:pPr>
        <w:spacing w:after="0"/>
        <w:ind w:left="0"/>
        <w:jc w:val="both"/>
      </w:pPr>
      <w:r>
        <w:rPr>
          <w:rFonts w:ascii="Times New Roman"/>
          <w:b w:val="false"/>
          <w:i w:val="false"/>
          <w:color w:val="000000"/>
          <w:sz w:val="28"/>
        </w:rPr>
        <w:t>
      3) қор биржасының ішкі құжаттарында көзделген өзге санаттар.";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бірінші бөлігі мынадай редакцияда жазылсын:</w:t>
      </w:r>
    </w:p>
    <w:bookmarkStart w:name="z93" w:id="58"/>
    <w:p>
      <w:pPr>
        <w:spacing w:after="0"/>
        <w:ind w:left="0"/>
        <w:jc w:val="both"/>
      </w:pPr>
      <w:r>
        <w:rPr>
          <w:rFonts w:ascii="Times New Roman"/>
          <w:b w:val="false"/>
          <w:i w:val="false"/>
          <w:color w:val="000000"/>
          <w:sz w:val="28"/>
        </w:rPr>
        <w:t>
      "15. "Баламалы" алаңының "борыштық бағалы қағаздар" секторы мынадай санаттарға бөлінеді:</w:t>
      </w:r>
    </w:p>
    <w:bookmarkEnd w:id="58"/>
    <w:bookmarkStart w:name="z94" w:id="59"/>
    <w:p>
      <w:pPr>
        <w:spacing w:after="0"/>
        <w:ind w:left="0"/>
        <w:jc w:val="both"/>
      </w:pPr>
      <w:r>
        <w:rPr>
          <w:rFonts w:ascii="Times New Roman"/>
          <w:b w:val="false"/>
          <w:i w:val="false"/>
          <w:color w:val="000000"/>
          <w:sz w:val="28"/>
        </w:rPr>
        <w:t>
      1) облигациялар;</w:t>
      </w:r>
    </w:p>
    <w:bookmarkEnd w:id="59"/>
    <w:bookmarkStart w:name="z95" w:id="60"/>
    <w:p>
      <w:pPr>
        <w:spacing w:after="0"/>
        <w:ind w:left="0"/>
        <w:jc w:val="both"/>
      </w:pPr>
      <w:r>
        <w:rPr>
          <w:rFonts w:ascii="Times New Roman"/>
          <w:b w:val="false"/>
          <w:i w:val="false"/>
          <w:color w:val="000000"/>
          <w:sz w:val="28"/>
        </w:rPr>
        <w:t>
      2) коммерциялық облигациялар;</w:t>
      </w:r>
    </w:p>
    <w:bookmarkEnd w:id="60"/>
    <w:bookmarkStart w:name="z96" w:id="61"/>
    <w:p>
      <w:pPr>
        <w:spacing w:after="0"/>
        <w:ind w:left="0"/>
        <w:jc w:val="both"/>
      </w:pPr>
      <w:r>
        <w:rPr>
          <w:rFonts w:ascii="Times New Roman"/>
          <w:b w:val="false"/>
          <w:i w:val="false"/>
          <w:color w:val="000000"/>
          <w:sz w:val="28"/>
        </w:rPr>
        <w:t>
      3) қор биржасының ішкі құжаттарында көзделген өзге санаттар.";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98" w:id="62"/>
    <w:p>
      <w:pPr>
        <w:spacing w:after="0"/>
        <w:ind w:left="0"/>
        <w:jc w:val="both"/>
      </w:pPr>
      <w:r>
        <w:rPr>
          <w:rFonts w:ascii="Times New Roman"/>
          <w:b w:val="false"/>
          <w:i w:val="false"/>
          <w:color w:val="000000"/>
          <w:sz w:val="28"/>
        </w:rPr>
        <w:t>
      "16. Эмитенттің борыштық бағалы қағаздары қор биржасының ресми тізімінің "Борыштық бағалы қағаздарға арналған буфер" сегментіне мынадай негіздер бойынша аударылады:</w:t>
      </w:r>
    </w:p>
    <w:bookmarkEnd w:id="62"/>
    <w:bookmarkStart w:name="z99" w:id="63"/>
    <w:p>
      <w:pPr>
        <w:spacing w:after="0"/>
        <w:ind w:left="0"/>
        <w:jc w:val="both"/>
      </w:pPr>
      <w:r>
        <w:rPr>
          <w:rFonts w:ascii="Times New Roman"/>
          <w:b w:val="false"/>
          <w:i w:val="false"/>
          <w:color w:val="000000"/>
          <w:sz w:val="28"/>
        </w:rPr>
        <w:t>
      1) эмитенттің өз міндеттемелері бойынша сыйақы (егер борыштық бағалы қағаздардың аталған шығарылымы қор биржасының ресми тізіміндегі осы эмитенттің борыштық бағалы қағаздарының жалғыз шығарылымы болып табылған жағдайда, соңғы купондық кезең үшін сыйақыны қоспағанда) төлеу бойынша дефолты;</w:t>
      </w:r>
    </w:p>
    <w:bookmarkEnd w:id="63"/>
    <w:bookmarkStart w:name="z100" w:id="64"/>
    <w:p>
      <w:pPr>
        <w:spacing w:after="0"/>
        <w:ind w:left="0"/>
        <w:jc w:val="both"/>
      </w:pPr>
      <w:r>
        <w:rPr>
          <w:rFonts w:ascii="Times New Roman"/>
          <w:b w:val="false"/>
          <w:i w:val="false"/>
          <w:color w:val="000000"/>
          <w:sz w:val="28"/>
        </w:rPr>
        <w:t>
      2) эмитенттің директорлар кеңесі (акционерлік қоғамнан бөлек, өзге ұйымдық-құқықтық нысанда құрылған эмитенттің қадағалау кеңесі) эмитенттің міндеттемелерін қайта құрылымдау туралы шешім қабылдауы.</w:t>
      </w:r>
    </w:p>
    <w:bookmarkEnd w:id="64"/>
    <w:bookmarkStart w:name="z101" w:id="65"/>
    <w:p>
      <w:pPr>
        <w:spacing w:after="0"/>
        <w:ind w:left="0"/>
        <w:jc w:val="both"/>
      </w:pPr>
      <w:r>
        <w:rPr>
          <w:rFonts w:ascii="Times New Roman"/>
          <w:b w:val="false"/>
          <w:i w:val="false"/>
          <w:color w:val="000000"/>
          <w:sz w:val="28"/>
        </w:rPr>
        <w:t>
      17. Қор биржасы эмитенттің борыштық бағалы қағаздарын қор биржасының ресми тізімінің "Борыштық бағалы қағаздарға арналған буфер" сегментіне аудару үшін негіздер туындаған күннен бастап 3 (үш) жұмыс күні ішінде эмитентке (жіберуге бастамашыға) осындай негіздердің болуы туралы хабарлама жібереді.</w:t>
      </w:r>
    </w:p>
    <w:bookmarkEnd w:id="65"/>
    <w:bookmarkStart w:name="z102" w:id="66"/>
    <w:p>
      <w:pPr>
        <w:spacing w:after="0"/>
        <w:ind w:left="0"/>
        <w:jc w:val="both"/>
      </w:pPr>
      <w:r>
        <w:rPr>
          <w:rFonts w:ascii="Times New Roman"/>
          <w:b w:val="false"/>
          <w:i w:val="false"/>
          <w:color w:val="000000"/>
          <w:sz w:val="28"/>
        </w:rPr>
        <w:t>
      18. Эмитенттің бағалы қағаздарын Талаптардың 16-тармағының 1) тармақшасында көзделген қор биржасының ресми тізімінің "Борыштық бағалы қағаздарға арналған буфер" сегментіне ауыстыру үшін негіздер туындаған кезде, эмитент (жіберуге бастамашы) қор биржасына бағалы қағаздар шығарылымының талаптарында белгіленген борыштық бағалы қағаздар бойынша міндеттемелердің орындалмағаны туралы бағалы қағаздар шығарылымының талаптарында белгіленген орындалу күніне дейін үш жұмыс күнінен кешіктірмей хабарлайды.";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04" w:id="67"/>
    <w:p>
      <w:pPr>
        <w:spacing w:after="0"/>
        <w:ind w:left="0"/>
        <w:jc w:val="both"/>
      </w:pPr>
      <w:r>
        <w:rPr>
          <w:rFonts w:ascii="Times New Roman"/>
          <w:b w:val="false"/>
          <w:i w:val="false"/>
          <w:color w:val="000000"/>
          <w:sz w:val="28"/>
        </w:rPr>
        <w:t xml:space="preserve">
      "20. Эмитент (рұқсат беру бастамашысы) қор биржасының жазбаша хабарламасын алған не эмитентті және оның бағалы қағаздарын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ауыстыру үшін негіздер туындаған күннен бастап 20 (жиырма) жұмыс күні ішінде эмитенттің директорлар кеңесі (акционерлік қоғамнан бөлек, өзге ұйымдық-құқықтық нысанда құрылған эмитенттің бақылау кеңесі) бекіткен, эмитенттің бағалы қағаздарын қор биржасының ресми тізімінің "Борыштық бағалы қағаздарға арналған "буфер" сегментіне аудару үшін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негіздерді жою жөніндегі іс-шаралар жоспарын (бұдан әрі – іс-шаралар жоспары) жібереді.</w:t>
      </w:r>
    </w:p>
    <w:bookmarkEnd w:id="67"/>
    <w:bookmarkStart w:name="z105" w:id="68"/>
    <w:p>
      <w:pPr>
        <w:spacing w:after="0"/>
        <w:ind w:left="0"/>
        <w:jc w:val="both"/>
      </w:pPr>
      <w:r>
        <w:rPr>
          <w:rFonts w:ascii="Times New Roman"/>
          <w:b w:val="false"/>
          <w:i w:val="false"/>
          <w:color w:val="000000"/>
          <w:sz w:val="28"/>
        </w:rPr>
        <w:t>
      Қор биржасы іс-шаралар жоспарын алған күні оны өзінің интернет-ресурсында орналастырады.</w:t>
      </w:r>
    </w:p>
    <w:bookmarkEnd w:id="68"/>
    <w:bookmarkStart w:name="z106" w:id="69"/>
    <w:p>
      <w:pPr>
        <w:spacing w:after="0"/>
        <w:ind w:left="0"/>
        <w:jc w:val="both"/>
      </w:pPr>
      <w:r>
        <w:rPr>
          <w:rFonts w:ascii="Times New Roman"/>
          <w:b w:val="false"/>
          <w:i w:val="false"/>
          <w:color w:val="000000"/>
          <w:sz w:val="28"/>
        </w:rPr>
        <w:t>
      Іс-шаралар жоспарында:</w:t>
      </w:r>
    </w:p>
    <w:bookmarkEnd w:id="69"/>
    <w:bookmarkStart w:name="z107" w:id="70"/>
    <w:p>
      <w:pPr>
        <w:spacing w:after="0"/>
        <w:ind w:left="0"/>
        <w:jc w:val="both"/>
      </w:pPr>
      <w:r>
        <w:rPr>
          <w:rFonts w:ascii="Times New Roman"/>
          <w:b w:val="false"/>
          <w:i w:val="false"/>
          <w:color w:val="000000"/>
          <w:sz w:val="28"/>
        </w:rPr>
        <w:t>
      эмитент қызметінің қысқаша сипаттамасы;</w:t>
      </w:r>
    </w:p>
    <w:bookmarkEnd w:id="70"/>
    <w:bookmarkStart w:name="z108" w:id="71"/>
    <w:p>
      <w:pPr>
        <w:spacing w:after="0"/>
        <w:ind w:left="0"/>
        <w:jc w:val="both"/>
      </w:pPr>
      <w:r>
        <w:rPr>
          <w:rFonts w:ascii="Times New Roman"/>
          <w:b w:val="false"/>
          <w:i w:val="false"/>
          <w:color w:val="000000"/>
          <w:sz w:val="28"/>
        </w:rPr>
        <w:t>
      эмитенттің бағалы қағаздарын қор биржасының ресми тізімінің "Борыштық бағалы қағаздарға арналған буфер" сегментіне аудару үшін негіздер туындауының негізгі себептері;</w:t>
      </w:r>
    </w:p>
    <w:bookmarkEnd w:id="71"/>
    <w:bookmarkStart w:name="z109" w:id="72"/>
    <w:p>
      <w:pPr>
        <w:spacing w:after="0"/>
        <w:ind w:left="0"/>
        <w:jc w:val="both"/>
      </w:pPr>
      <w:r>
        <w:rPr>
          <w:rFonts w:ascii="Times New Roman"/>
          <w:b w:val="false"/>
          <w:i w:val="false"/>
          <w:color w:val="000000"/>
          <w:sz w:val="28"/>
        </w:rPr>
        <w:t>
      қаржылық жағдайды қалпына келтіруге бағытталған, эмитенттің орындауға ұйғарылған негізгі іс-шаралары;</w:t>
      </w:r>
    </w:p>
    <w:bookmarkEnd w:id="72"/>
    <w:bookmarkStart w:name="z110" w:id="73"/>
    <w:p>
      <w:pPr>
        <w:spacing w:after="0"/>
        <w:ind w:left="0"/>
        <w:jc w:val="both"/>
      </w:pPr>
      <w:r>
        <w:rPr>
          <w:rFonts w:ascii="Times New Roman"/>
          <w:b w:val="false"/>
          <w:i w:val="false"/>
          <w:color w:val="000000"/>
          <w:sz w:val="28"/>
        </w:rPr>
        <w:t>
      іс-шаралар жоспарында көзделген іс-шаралардың әрқайсысының орындалу мерзімдері;</w:t>
      </w:r>
    </w:p>
    <w:bookmarkEnd w:id="73"/>
    <w:bookmarkStart w:name="z111" w:id="74"/>
    <w:p>
      <w:pPr>
        <w:spacing w:after="0"/>
        <w:ind w:left="0"/>
        <w:jc w:val="both"/>
      </w:pPr>
      <w:r>
        <w:rPr>
          <w:rFonts w:ascii="Times New Roman"/>
          <w:b w:val="false"/>
          <w:i w:val="false"/>
          <w:color w:val="000000"/>
          <w:sz w:val="28"/>
        </w:rPr>
        <w:t>
      эмитенттің негізгі қаржылық көрсеткіштерінің болжамы;</w:t>
      </w:r>
    </w:p>
    <w:bookmarkEnd w:id="74"/>
    <w:bookmarkStart w:name="z112" w:id="75"/>
    <w:p>
      <w:pPr>
        <w:spacing w:after="0"/>
        <w:ind w:left="0"/>
        <w:jc w:val="both"/>
      </w:pPr>
      <w:r>
        <w:rPr>
          <w:rFonts w:ascii="Times New Roman"/>
          <w:b w:val="false"/>
          <w:i w:val="false"/>
          <w:color w:val="000000"/>
          <w:sz w:val="28"/>
        </w:rPr>
        <w:t>
      іс-шаралар жоспарында көзделген іс-шаралардың орындалуына жауапты тұлғалардың тізбесі қамтылады.</w:t>
      </w:r>
    </w:p>
    <w:bookmarkEnd w:id="75"/>
    <w:bookmarkStart w:name="z113" w:id="76"/>
    <w:p>
      <w:pPr>
        <w:spacing w:after="0"/>
        <w:ind w:left="0"/>
        <w:jc w:val="both"/>
      </w:pP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p>
    <w:bookmarkEnd w:id="76"/>
    <w:bookmarkStart w:name="z114" w:id="77"/>
    <w:p>
      <w:pPr>
        <w:spacing w:after="0"/>
        <w:ind w:left="0"/>
        <w:jc w:val="both"/>
      </w:pPr>
      <w:r>
        <w:rPr>
          <w:rFonts w:ascii="Times New Roman"/>
          <w:b w:val="false"/>
          <w:i w:val="false"/>
          <w:color w:val="000000"/>
          <w:sz w:val="28"/>
        </w:rPr>
        <w:t>
      Осы тармақта белгіленген талаптар қайта құрылымдау процесінде тұрған екінші деңгейдегі банктерге қолданылмайды.</w:t>
      </w:r>
    </w:p>
    <w:bookmarkEnd w:id="77"/>
    <w:bookmarkStart w:name="z115" w:id="78"/>
    <w:p>
      <w:pPr>
        <w:spacing w:after="0"/>
        <w:ind w:left="0"/>
        <w:jc w:val="both"/>
      </w:pPr>
      <w:r>
        <w:rPr>
          <w:rFonts w:ascii="Times New Roman"/>
          <w:b w:val="false"/>
          <w:i w:val="false"/>
          <w:color w:val="000000"/>
          <w:sz w:val="28"/>
        </w:rPr>
        <w:t>
      21. Қайта құрылымдау процесінде тұрған екінші деңгейдегі банктің бағалы қағаздарын қор биржасының ресми тізімінің "Борыштық бағалы қағаздарға арналған буфер" сегментіне аудару екінші деңгейдегі банктің атқарушы органының бірінші басшысы не аталған екінші деңгейдегі банктің атқарушы органының басшысының міндетін атқаратын тұлға қол қойған өтініштің негізінде, осы аударуды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мақұлдаған жағдайда жүргізіледі";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17" w:id="79"/>
    <w:p>
      <w:pPr>
        <w:spacing w:after="0"/>
        <w:ind w:left="0"/>
        <w:jc w:val="both"/>
      </w:pPr>
      <w:r>
        <w:rPr>
          <w:rFonts w:ascii="Times New Roman"/>
          <w:b w:val="false"/>
          <w:i w:val="false"/>
          <w:color w:val="000000"/>
          <w:sz w:val="28"/>
        </w:rPr>
        <w:t>
      "24. Листингтік комиссия іс-шаралар жоспарын қабылдаған жағдайда эмитенттің борыштық бағалы қағаздарының барлық шығарылымы қор биржасының ресми тізімінің "Борыштық бағалы қағаздарға арналған буфер" сегментіне, листингтік комиссия іс-шаралар жоспарын қабылдамаған жағдайда – делистингке аударуға жатады.</w:t>
      </w:r>
    </w:p>
    <w:bookmarkEnd w:id="79"/>
    <w:bookmarkStart w:name="z118" w:id="80"/>
    <w:p>
      <w:pPr>
        <w:spacing w:after="0"/>
        <w:ind w:left="0"/>
        <w:jc w:val="both"/>
      </w:pPr>
      <w:r>
        <w:rPr>
          <w:rFonts w:ascii="Times New Roman"/>
          <w:b w:val="false"/>
          <w:i w:val="false"/>
          <w:color w:val="000000"/>
          <w:sz w:val="28"/>
        </w:rPr>
        <w:t>
      25. Эмитенттің бағалы қағаздары қор биржасының ресми тізімінің "Борыштық бағалы қағаздарға арналған буфер" сегментінде болған кезеңде эмитенттің директорлар кеңесі (акционерлік қоғамнан бөлек, өзге ұйымдық-құқықтық нысанда құрылған эмитенттің бақылау кеңесі) бекітетін іс-шаралар жоспарына эмитенттің өзгерістер енгізуіне рұқсат етіледі.";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20" w:id="81"/>
    <w:p>
      <w:pPr>
        <w:spacing w:after="0"/>
        <w:ind w:left="0"/>
        <w:jc w:val="both"/>
      </w:pPr>
      <w:r>
        <w:rPr>
          <w:rFonts w:ascii="Times New Roman"/>
          <w:b w:val="false"/>
          <w:i w:val="false"/>
          <w:color w:val="000000"/>
          <w:sz w:val="28"/>
        </w:rPr>
        <w:t xml:space="preserve">
      "27. Листингтік комиссияның іс-шаралар жоспарына өзгерістерді қабылдамау туралы шешімінде эмитенттің бағалы қағаздары қор биржасының ресми тізімінің "Борыштық бағалы қағаздарға арналған буфер" сегментінде оларды Талаптардың </w:t>
      </w:r>
      <w:r>
        <w:rPr>
          <w:rFonts w:ascii="Times New Roman"/>
          <w:b w:val="false"/>
          <w:i w:val="false"/>
          <w:color w:val="000000"/>
          <w:sz w:val="28"/>
        </w:rPr>
        <w:t>35-тармағына</w:t>
      </w:r>
      <w:r>
        <w:rPr>
          <w:rFonts w:ascii="Times New Roman"/>
          <w:b w:val="false"/>
          <w:i w:val="false"/>
          <w:color w:val="000000"/>
          <w:sz w:val="28"/>
        </w:rPr>
        <w:t xml:space="preserve"> сәйкес делистингке негіздер жоқ болған жағдайда қалатыны туралы ақпарат болады.</w:t>
      </w:r>
    </w:p>
    <w:bookmarkEnd w:id="81"/>
    <w:bookmarkStart w:name="z121" w:id="82"/>
    <w:p>
      <w:pPr>
        <w:spacing w:after="0"/>
        <w:ind w:left="0"/>
        <w:jc w:val="both"/>
      </w:pPr>
      <w:r>
        <w:rPr>
          <w:rFonts w:ascii="Times New Roman"/>
          <w:b w:val="false"/>
          <w:i w:val="false"/>
          <w:color w:val="000000"/>
          <w:sz w:val="28"/>
        </w:rPr>
        <w:t xml:space="preserve">
      28. Эмитент өзінің бағалы қағаздарын қор биржасының ресми тізімінің "Борыштық бағалы қағаздарға арналған буфер" сегментіне аудару үшін не делистингке негіздерді жойған және бағалы қағаздарды қор биржасының ресми тізіміне "Борыштық бағалы қағаздарға арналған буфер" сегментіне аудару үшін не делистинг туралы шешім қабылдаған сәтке дейін қор биржасына растайтын құжаттарды ұсынған жағдайда осы бағалы қағаздар эмитенттің борыштық бағалы қағаздарын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 туындау сәтінде болған қор биржасының ресми тізімінің санатында қалады.</w:t>
      </w:r>
    </w:p>
    <w:bookmarkEnd w:id="82"/>
    <w:bookmarkStart w:name="z122" w:id="83"/>
    <w:p>
      <w:pPr>
        <w:spacing w:after="0"/>
        <w:ind w:left="0"/>
        <w:jc w:val="both"/>
      </w:pPr>
      <w:r>
        <w:rPr>
          <w:rFonts w:ascii="Times New Roman"/>
          <w:b w:val="false"/>
          <w:i w:val="false"/>
          <w:color w:val="000000"/>
          <w:sz w:val="28"/>
        </w:rPr>
        <w:t>
      29. Бағалы қағаздардың "Негізгі" және "Жеке орналастыру" алаңдарында орналастырылған борыштық бағалы қағаздар үшін қор биржасының ресми тізімінің "Борыштық бағалы қағаздарға арналған буфер" сегментінде болуының ең ұзақ мерзімі эмитенттің бағалы қағаздарын қор биржасының ресми тізімінің "Борыштық бағалы қағаздарға арналған" сегментіне аудару туралы шешім қабылданған күннен бастап 12 (он екі) айды, өзге алаңдарда орналастырылған бағалы қағаздар үшін – көрсетілген күннен бастап 24 (жиырма төрт) айды құрайды.</w:t>
      </w:r>
    </w:p>
    <w:bookmarkEnd w:id="83"/>
    <w:bookmarkStart w:name="z123" w:id="84"/>
    <w:p>
      <w:pPr>
        <w:spacing w:after="0"/>
        <w:ind w:left="0"/>
        <w:jc w:val="both"/>
      </w:pPr>
      <w:r>
        <w:rPr>
          <w:rFonts w:ascii="Times New Roman"/>
          <w:b w:val="false"/>
          <w:i w:val="false"/>
          <w:color w:val="000000"/>
          <w:sz w:val="28"/>
        </w:rPr>
        <w:t>
      30. Бағалы қағаздар қор биржасының ресми тізімінің "Борыштық бағалы қағаздарға арналған буфер" сегментінде болған кезеңде эмитент (жіберуге бастамашы) тоқсан сайынғы негізде және қор биржасының ресми сұрау салуы бойынша қор биржасына мыналарды береді:</w:t>
      </w:r>
    </w:p>
    <w:bookmarkEnd w:id="84"/>
    <w:bookmarkStart w:name="z124" w:id="85"/>
    <w:p>
      <w:pPr>
        <w:spacing w:after="0"/>
        <w:ind w:left="0"/>
        <w:jc w:val="both"/>
      </w:pPr>
      <w:r>
        <w:rPr>
          <w:rFonts w:ascii="Times New Roman"/>
          <w:b w:val="false"/>
          <w:i w:val="false"/>
          <w:color w:val="000000"/>
          <w:sz w:val="28"/>
        </w:rPr>
        <w:t>
      1) тізбесі қор биржасының ішкі құжаттарымен және эмитенттің қызметіндегі маңызды оқиғалар туралы мәліметтер бар листингтік шартпен айқындалатын есептілік пен ақпарат;</w:t>
      </w:r>
    </w:p>
    <w:bookmarkEnd w:id="85"/>
    <w:bookmarkStart w:name="z125" w:id="86"/>
    <w:p>
      <w:pPr>
        <w:spacing w:after="0"/>
        <w:ind w:left="0"/>
        <w:jc w:val="both"/>
      </w:pPr>
      <w:r>
        <w:rPr>
          <w:rFonts w:ascii="Times New Roman"/>
          <w:b w:val="false"/>
          <w:i w:val="false"/>
          <w:color w:val="000000"/>
          <w:sz w:val="28"/>
        </w:rPr>
        <w:t>
      2) іс-шаралар жоспарында көзделген іс-шараларды орындау туралы мәлімет.</w:t>
      </w:r>
    </w:p>
    <w:bookmarkEnd w:id="86"/>
    <w:bookmarkStart w:name="z126" w:id="87"/>
    <w:p>
      <w:pPr>
        <w:spacing w:after="0"/>
        <w:ind w:left="0"/>
        <w:jc w:val="both"/>
      </w:pPr>
      <w:r>
        <w:rPr>
          <w:rFonts w:ascii="Times New Roman"/>
          <w:b w:val="false"/>
          <w:i w:val="false"/>
          <w:color w:val="000000"/>
          <w:sz w:val="28"/>
        </w:rPr>
        <w:t xml:space="preserve">
      31. Эмитенттің осыдан бұрын қор биржасының ресми тізімінің "Негізгі" немесе "Жеке орналастыру" алаңында болған бағалы қағаздарын "Борыштық бағалы қағаздарға арналған буфер" сегментіне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аудару үшін негіздер жойылған жағдайда, осы бағалы қағаздар листингтік комиссия шешімінің негізінде қор биржасының ресми тізімінің "Борыштық бағалы қағаздарға арналған буфер" сегментінен олар бұрын болған қор биржасының ресми тізімінің "Негізгі" немесе "Жеке орналастыру" алаңының "борыштық бағалы қағаздар" секторының тиісті санатына аударылады, ал осы санаттың талаптарына сәйкес келмеген кезде қор биржасының ресми тізімінің "Баламалы" алаңының "борыштық бағалы қағаздар" секторының тиісті санатына аударылады.</w:t>
      </w:r>
    </w:p>
    <w:bookmarkEnd w:id="87"/>
    <w:bookmarkStart w:name="z127" w:id="88"/>
    <w:p>
      <w:pPr>
        <w:spacing w:after="0"/>
        <w:ind w:left="0"/>
        <w:jc w:val="both"/>
      </w:pPr>
      <w:r>
        <w:rPr>
          <w:rFonts w:ascii="Times New Roman"/>
          <w:b w:val="false"/>
          <w:i w:val="false"/>
          <w:color w:val="000000"/>
          <w:sz w:val="28"/>
        </w:rPr>
        <w:t xml:space="preserve">
      32. Эмитенттің осыдан бұрын "Баламалы" алаңында болған бағалы қағаздарын қор биржасының ресми тізімінің "Борыштық бағалы қағаздарға арналған буфер" сегментіне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аудару үшін негіздер жойылған жағдайда, осы бағалы қағаздар листингтік комиссия шешімінің негізінде "Борыштық бағалы қағаздарға арналған буфер" сегментінен олар бұрын болған қор биржасының ресми тізімінің "Баламалы" алаңының "борыштық бағалы қағаздар" секторының тиісті санатына аударылады, ал осы санаттың талаптарына сәйкес келмеген кезде олар делистингке ұшырайды.</w:t>
      </w:r>
    </w:p>
    <w:bookmarkEnd w:id="88"/>
    <w:bookmarkStart w:name="z128" w:id="89"/>
    <w:p>
      <w:pPr>
        <w:spacing w:after="0"/>
        <w:ind w:left="0"/>
        <w:jc w:val="both"/>
      </w:pPr>
      <w:r>
        <w:rPr>
          <w:rFonts w:ascii="Times New Roman"/>
          <w:b w:val="false"/>
          <w:i w:val="false"/>
          <w:color w:val="000000"/>
          <w:sz w:val="28"/>
        </w:rPr>
        <w:t>
      33. Эмитенттің міндеттемелерін қайта құрылымдау жүргізілген жағдайда оның бағалы қағаздарын қор биржасының ресми тізімінің "Борыштық бағалы қағаздарға арналған буфер" сегментінен олар бұрын болған санатқа аударуға эмитенттің міндеттемелерін қайта құрылымдаудың аяқталуын және осы эмитенттің және оның бағалы қағаздарының қор биржасының ресми тізімінің "борыштық бағалы қағаздар" секторының осы санатының талаптарына сәйкестігін растайтын құжаттар негізінде қабылданған листингтік комиссияның шешімі негіз болып табылады.</w:t>
      </w:r>
    </w:p>
    <w:bookmarkEnd w:id="89"/>
    <w:bookmarkStart w:name="z129" w:id="90"/>
    <w:p>
      <w:pPr>
        <w:spacing w:after="0"/>
        <w:ind w:left="0"/>
        <w:jc w:val="both"/>
      </w:pPr>
      <w:r>
        <w:rPr>
          <w:rFonts w:ascii="Times New Roman"/>
          <w:b w:val="false"/>
          <w:i w:val="false"/>
          <w:color w:val="000000"/>
          <w:sz w:val="28"/>
        </w:rPr>
        <w:t>
      34. Егер эмитент оның бағалы қағаздары қор биржасының ресми тізімінің "Борыштық бағалы қағаздарға арналған буфер" сегментінде болған уақытта міндеттемелерді қайта құрылымдау туралы жарияласа, оның бағалы қағаздары қор биржасының ресми тізімінің "Борыштық бағалы қағаздарға арналған буфер" сегментінде қалады.</w:t>
      </w:r>
    </w:p>
    <w:bookmarkEnd w:id="90"/>
    <w:bookmarkStart w:name="z130" w:id="91"/>
    <w:p>
      <w:pPr>
        <w:spacing w:after="0"/>
        <w:ind w:left="0"/>
        <w:jc w:val="both"/>
      </w:pPr>
      <w:r>
        <w:rPr>
          <w:rFonts w:ascii="Times New Roman"/>
          <w:b w:val="false"/>
          <w:i w:val="false"/>
          <w:color w:val="000000"/>
          <w:sz w:val="28"/>
        </w:rPr>
        <w:t>
      35. Эмитенттің бағалы қағаздары мынадай жағдайларда делистингке жатады:</w:t>
      </w:r>
    </w:p>
    <w:bookmarkEnd w:id="91"/>
    <w:bookmarkStart w:name="z131" w:id="92"/>
    <w:p>
      <w:pPr>
        <w:spacing w:after="0"/>
        <w:ind w:left="0"/>
        <w:jc w:val="both"/>
      </w:pPr>
      <w:r>
        <w:rPr>
          <w:rFonts w:ascii="Times New Roman"/>
          <w:b w:val="false"/>
          <w:i w:val="false"/>
          <w:color w:val="000000"/>
          <w:sz w:val="28"/>
        </w:rPr>
        <w:t>
      1) қайта ұйымдастырылу немесе тарату нәтижесінде эмитенттің қызметі тоқтатылған не эмитент мәжбүрлеп тарату процесінде болған;</w:t>
      </w:r>
    </w:p>
    <w:bookmarkEnd w:id="92"/>
    <w:bookmarkStart w:name="z132" w:id="93"/>
    <w:p>
      <w:pPr>
        <w:spacing w:after="0"/>
        <w:ind w:left="0"/>
        <w:jc w:val="both"/>
      </w:pPr>
      <w:r>
        <w:rPr>
          <w:rFonts w:ascii="Times New Roman"/>
          <w:b w:val="false"/>
          <w:i w:val="false"/>
          <w:color w:val="000000"/>
          <w:sz w:val="28"/>
        </w:rPr>
        <w:t xml:space="preserve">
      2) эмитенттің өз міндеттемелері бойынша сыйақыны (соңғы купондық кезеңдегі сыйақыны қоспағанда) төлеу бойынша дефолты және эмитент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іс-шаралар жоспарын ұсынбаған;</w:t>
      </w:r>
    </w:p>
    <w:bookmarkEnd w:id="93"/>
    <w:bookmarkStart w:name="z133" w:id="94"/>
    <w:p>
      <w:pPr>
        <w:spacing w:after="0"/>
        <w:ind w:left="0"/>
        <w:jc w:val="both"/>
      </w:pPr>
      <w:r>
        <w:rPr>
          <w:rFonts w:ascii="Times New Roman"/>
          <w:b w:val="false"/>
          <w:i w:val="false"/>
          <w:color w:val="000000"/>
          <w:sz w:val="28"/>
        </w:rPr>
        <w:t xml:space="preserve">
      3) Талаптардың 16-тармағының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негіз туындаған кезде эмитент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іс-шаралар жоспарын не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екінші деңгейдегі банктің өтінішін ұсынбаған;</w:t>
      </w:r>
    </w:p>
    <w:bookmarkEnd w:id="94"/>
    <w:bookmarkStart w:name="z134" w:id="95"/>
    <w:p>
      <w:pPr>
        <w:spacing w:after="0"/>
        <w:ind w:left="0"/>
        <w:jc w:val="both"/>
      </w:pPr>
      <w:r>
        <w:rPr>
          <w:rFonts w:ascii="Times New Roman"/>
          <w:b w:val="false"/>
          <w:i w:val="false"/>
          <w:color w:val="000000"/>
          <w:sz w:val="28"/>
        </w:rPr>
        <w:t xml:space="preserve">
      4) листингтік комиссия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іс-шаралар жоспарын қабылдамаған;</w:t>
      </w:r>
    </w:p>
    <w:bookmarkEnd w:id="95"/>
    <w:bookmarkStart w:name="z135" w:id="96"/>
    <w:p>
      <w:pPr>
        <w:spacing w:after="0"/>
        <w:ind w:left="0"/>
        <w:jc w:val="both"/>
      </w:pPr>
      <w:r>
        <w:rPr>
          <w:rFonts w:ascii="Times New Roman"/>
          <w:b w:val="false"/>
          <w:i w:val="false"/>
          <w:color w:val="000000"/>
          <w:sz w:val="28"/>
        </w:rPr>
        <w:t>
      5) егер эмитенттің директорлар кеңесі (акционерлік қоғамнан бөлек, өзге ұйымдық-құқықтық нысанда құрылған эмитенттің бақылау кеңесі) міндеттемелерді қайта құрылымдау туралы шешім қабылдамаған жағдайда эмитенттің бағалы қағаздары қор биржасының ресми тізімінің "Борыштық бағалы қағаздарға арналған буфер" сегментінде болған уақытта эмитенттің міндеттемелер бойынша дефолты;</w:t>
      </w:r>
    </w:p>
    <w:bookmarkEnd w:id="96"/>
    <w:bookmarkStart w:name="z136" w:id="97"/>
    <w:p>
      <w:pPr>
        <w:spacing w:after="0"/>
        <w:ind w:left="0"/>
        <w:jc w:val="both"/>
      </w:pPr>
      <w:r>
        <w:rPr>
          <w:rFonts w:ascii="Times New Roman"/>
          <w:b w:val="false"/>
          <w:i w:val="false"/>
          <w:color w:val="000000"/>
          <w:sz w:val="28"/>
        </w:rPr>
        <w:t xml:space="preserve">
      6) қор биржасы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негіздерді жою мүмкін еместігін белгілеген;</w:t>
      </w:r>
    </w:p>
    <w:bookmarkEnd w:id="97"/>
    <w:bookmarkStart w:name="z137" w:id="98"/>
    <w:p>
      <w:pPr>
        <w:spacing w:after="0"/>
        <w:ind w:left="0"/>
        <w:jc w:val="both"/>
      </w:pPr>
      <w:r>
        <w:rPr>
          <w:rFonts w:ascii="Times New Roman"/>
          <w:b w:val="false"/>
          <w:i w:val="false"/>
          <w:color w:val="000000"/>
          <w:sz w:val="28"/>
        </w:rPr>
        <w:t xml:space="preserve">
      7) эмитенттің борыштық бағалы қағаздарын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негіздерді жоймау;</w:t>
      </w:r>
    </w:p>
    <w:bookmarkEnd w:id="98"/>
    <w:bookmarkStart w:name="z138" w:id="99"/>
    <w:p>
      <w:pPr>
        <w:spacing w:after="0"/>
        <w:ind w:left="0"/>
        <w:jc w:val="both"/>
      </w:pPr>
      <w:r>
        <w:rPr>
          <w:rFonts w:ascii="Times New Roman"/>
          <w:b w:val="false"/>
          <w:i w:val="false"/>
          <w:color w:val="000000"/>
          <w:sz w:val="28"/>
        </w:rPr>
        <w:t>
      8) соттың эмитентті банкрот деп тануы;</w:t>
      </w:r>
    </w:p>
    <w:bookmarkEnd w:id="99"/>
    <w:bookmarkStart w:name="z139" w:id="100"/>
    <w:p>
      <w:pPr>
        <w:spacing w:after="0"/>
        <w:ind w:left="0"/>
        <w:jc w:val="both"/>
      </w:pPr>
      <w:r>
        <w:rPr>
          <w:rFonts w:ascii="Times New Roman"/>
          <w:b w:val="false"/>
          <w:i w:val="false"/>
          <w:color w:val="000000"/>
          <w:sz w:val="28"/>
        </w:rPr>
        <w:t>
      9) эмитенттің мүлкіне осы эмитенттің активтерінің 50 (елу) пайызынан асатын мөлшерде тыйым салу;</w:t>
      </w:r>
    </w:p>
    <w:bookmarkEnd w:id="100"/>
    <w:bookmarkStart w:name="z140" w:id="101"/>
    <w:p>
      <w:pPr>
        <w:spacing w:after="0"/>
        <w:ind w:left="0"/>
        <w:jc w:val="both"/>
      </w:pPr>
      <w:r>
        <w:rPr>
          <w:rFonts w:ascii="Times New Roman"/>
          <w:b w:val="false"/>
          <w:i w:val="false"/>
          <w:color w:val="000000"/>
          <w:sz w:val="28"/>
        </w:rPr>
        <w:t xml:space="preserve">
      10) эмитенттің (жіберуге бастамашының) эмитенттің және оның бағалы қағаздары тізбесі Талаптардың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қор биржасының ресми тізімінің "Борыштық бағалы қағаздарға арналған буфер" сегментінде болған уақытта ақпарат ұсынбауы;</w:t>
      </w:r>
    </w:p>
    <w:bookmarkEnd w:id="101"/>
    <w:bookmarkStart w:name="z141" w:id="102"/>
    <w:p>
      <w:pPr>
        <w:spacing w:after="0"/>
        <w:ind w:left="0"/>
        <w:jc w:val="both"/>
      </w:pPr>
      <w:r>
        <w:rPr>
          <w:rFonts w:ascii="Times New Roman"/>
          <w:b w:val="false"/>
          <w:i w:val="false"/>
          <w:color w:val="000000"/>
          <w:sz w:val="28"/>
        </w:rPr>
        <w:t>
      11) іс-шаралар жоспарында көзделген іс-шаралардың орындалмауы;</w:t>
      </w:r>
    </w:p>
    <w:bookmarkEnd w:id="102"/>
    <w:bookmarkStart w:name="z142" w:id="103"/>
    <w:p>
      <w:pPr>
        <w:spacing w:after="0"/>
        <w:ind w:left="0"/>
        <w:jc w:val="both"/>
      </w:pPr>
      <w:r>
        <w:rPr>
          <w:rFonts w:ascii="Times New Roman"/>
          <w:b w:val="false"/>
          <w:i w:val="false"/>
          <w:color w:val="000000"/>
          <w:sz w:val="28"/>
        </w:rPr>
        <w:t>
      12) қор биржасының ішкі құжаттарымен көзделген өзге де жағдайлар.".</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