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aa4b" w14:textId="ef7a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14 сәуірдегі № 164-НҚ бұйрығы. Қазақстан Республикасының Әділет министрлігінде 2025 жылғы 16 сәуірде № 35989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22644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"3. Мемлекеттік шығармашылық тапсырысты (бұдан әрі – мемлекеттік тапсырыс) орналастыру мыналарды қамтиды: </w:t>
      </w:r>
    </w:p>
    <w:bookmarkEnd w:id="2"/>
    <w:p>
      <w:pPr>
        <w:spacing w:after="0"/>
        <w:ind w:left="0"/>
        <w:jc w:val="both"/>
      </w:pPr>
      <w:r>
        <w:rPr>
          <w:rFonts w:ascii="Times New Roman"/>
          <w:b w:val="false"/>
          <w:i w:val="false"/>
          <w:color w:val="000000"/>
          <w:sz w:val="28"/>
        </w:rPr>
        <w:t xml:space="preserve">
      1) мемлекеттік тапсырысты орналастыру үшін өнім берушілерді іріктеу; </w:t>
      </w:r>
    </w:p>
    <w:p>
      <w:pPr>
        <w:spacing w:after="0"/>
        <w:ind w:left="0"/>
        <w:jc w:val="both"/>
      </w:pPr>
      <w:r>
        <w:rPr>
          <w:rFonts w:ascii="Times New Roman"/>
          <w:b w:val="false"/>
          <w:i w:val="false"/>
          <w:color w:val="000000"/>
          <w:sz w:val="28"/>
        </w:rPr>
        <w:t xml:space="preserve">
      2) шығармашылық үйірмелерге орындарды бөлу тәртібі. </w:t>
      </w:r>
    </w:p>
    <w:p>
      <w:pPr>
        <w:spacing w:after="0"/>
        <w:ind w:left="0"/>
        <w:jc w:val="both"/>
      </w:pPr>
      <w:r>
        <w:rPr>
          <w:rFonts w:ascii="Times New Roman"/>
          <w:b w:val="false"/>
          <w:i w:val="false"/>
          <w:color w:val="000000"/>
          <w:sz w:val="28"/>
        </w:rPr>
        <w:t xml:space="preserve">
      Оператор мемлекеттік тапсырысты орналастыруды "Ұлттық білім беру дерекқоры" ақпараттық жүйесімен (бұдан әрі – ҰБДҚ) интеграцияланған ақпараттық жүйе арқылы жүзеге асырады. </w:t>
      </w:r>
    </w:p>
    <w:p>
      <w:pPr>
        <w:spacing w:after="0"/>
        <w:ind w:left="0"/>
        <w:jc w:val="both"/>
      </w:pPr>
      <w:r>
        <w:rPr>
          <w:rFonts w:ascii="Times New Roman"/>
          <w:b w:val="false"/>
          <w:i w:val="false"/>
          <w:color w:val="000000"/>
          <w:sz w:val="28"/>
        </w:rPr>
        <w:t xml:space="preserve">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 </w:t>
      </w:r>
    </w:p>
    <w:p>
      <w:pPr>
        <w:spacing w:after="0"/>
        <w:ind w:left="0"/>
        <w:jc w:val="both"/>
      </w:pPr>
      <w:r>
        <w:rPr>
          <w:rFonts w:ascii="Times New Roman"/>
          <w:b w:val="false"/>
          <w:i w:val="false"/>
          <w:color w:val="000000"/>
          <w:sz w:val="28"/>
        </w:rPr>
        <w:t xml:space="preserve">
      Оператор мемлекеттік тапсырысты қаржыландыру жоспарының жобасын күнтізбелік жылдың толық көлемінде жасайды және жыл сайын жоспарланатын жылдың алдыңғы жылының 31 қазаннан кешіктірілмейтін мерзімде оператордың ресми интернет-ресурсында орналастырылады. </w:t>
      </w:r>
    </w:p>
    <w:p>
      <w:pPr>
        <w:spacing w:after="0"/>
        <w:ind w:left="0"/>
        <w:jc w:val="both"/>
      </w:pPr>
      <w:r>
        <w:rPr>
          <w:rFonts w:ascii="Times New Roman"/>
          <w:b w:val="false"/>
          <w:i w:val="false"/>
          <w:color w:val="000000"/>
          <w:sz w:val="28"/>
        </w:rPr>
        <w:t xml:space="preserve">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 </w:t>
      </w:r>
    </w:p>
    <w:p>
      <w:pPr>
        <w:spacing w:after="0"/>
        <w:ind w:left="0"/>
        <w:jc w:val="both"/>
      </w:pPr>
      <w:r>
        <w:rPr>
          <w:rFonts w:ascii="Times New Roman"/>
          <w:b w:val="false"/>
          <w:i w:val="false"/>
          <w:color w:val="000000"/>
          <w:sz w:val="28"/>
        </w:rPr>
        <w:t xml:space="preserve">
      Оператор жыл сайын қаржы жылының бірінші жұмыс күні мемлекеттік тапсырысты қаржыландыруға бекітілген көлемін алдыңғы қаржы жылының мемлекеттік тапсырысын қаржыландыруды жалғастыруға көзделген қаражат көлемін шегере отырып, ақпараттық жүйеде орналастырады. </w:t>
      </w:r>
    </w:p>
    <w:p>
      <w:pPr>
        <w:spacing w:after="0"/>
        <w:ind w:left="0"/>
        <w:jc w:val="both"/>
      </w:pPr>
      <w:r>
        <w:rPr>
          <w:rFonts w:ascii="Times New Roman"/>
          <w:b w:val="false"/>
          <w:i w:val="false"/>
          <w:color w:val="000000"/>
          <w:sz w:val="28"/>
        </w:rPr>
        <w:t xml:space="preserve">
      Оператордың бюджетінен мемлекеттік тапсырысты іске асыруға қосымша қаражат бөлінген кезде, бекітілген қосымша қаржыландыру көлемі ол бекітілгеннен кейін 3 (үш) жұмыс күнінен кешіктірілмей ақпараттық жүйеде орналастырылады. </w:t>
      </w:r>
    </w:p>
    <w:p>
      <w:pPr>
        <w:spacing w:after="0"/>
        <w:ind w:left="0"/>
        <w:jc w:val="both"/>
      </w:pPr>
      <w:r>
        <w:rPr>
          <w:rFonts w:ascii="Times New Roman"/>
          <w:b w:val="false"/>
          <w:i w:val="false"/>
          <w:color w:val="000000"/>
          <w:sz w:val="28"/>
        </w:rPr>
        <w:t xml:space="preserve">
      Балалар контингентін жинақтауды оператор баланың заңды өкілдерінің белгілі бір өнім берушіге берген электрондық өтініштері негізінде автоматты түрде ақпараттық жүйе арқылы жүзеге асырады. Балалар контингентін жинақтау кезінде ақпараттық жүйе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кезектілікті басшылыққа ала отырып, балалар мен жасөспірімдерге арналған шығармашылық үйірмелерге (бұдан әрі -шығармашылық үйірмелер) орындар бөледі. </w:t>
      </w:r>
    </w:p>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баланың заңды өкілі үшін өтеусіз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тармақшаларында, </w:t>
      </w:r>
      <w:r>
        <w:rPr>
          <w:rFonts w:ascii="Times New Roman"/>
          <w:b w:val="false"/>
          <w:i w:val="false"/>
          <w:color w:val="000000"/>
          <w:sz w:val="28"/>
        </w:rPr>
        <w:t>5-тармағында</w:t>
      </w:r>
      <w:r>
        <w:rPr>
          <w:rFonts w:ascii="Times New Roman"/>
          <w:b w:val="false"/>
          <w:i w:val="false"/>
          <w:color w:val="000000"/>
          <w:sz w:val="28"/>
        </w:rPr>
        <w:t xml:space="preserve"> және </w:t>
      </w:r>
      <w:r>
        <w:rPr>
          <w:rFonts w:ascii="Times New Roman"/>
          <w:b w:val="false"/>
          <w:i w:val="false"/>
          <w:color w:val="000000"/>
          <w:sz w:val="28"/>
        </w:rPr>
        <w:t>24-тармағының</w:t>
      </w:r>
      <w:r>
        <w:rPr>
          <w:rFonts w:ascii="Times New Roman"/>
          <w:b w:val="false"/>
          <w:i w:val="false"/>
          <w:color w:val="000000"/>
          <w:sz w:val="28"/>
        </w:rPr>
        <w:t xml:space="preserve"> 3), 4), 5) тармақшаларында көзделген құжаттарды жинау мемлекеттік органдардың ақпараттық жүйелерімен интеграциялау арқылы ақпараттық жүйемен жүзеге асырылады.</w:t>
      </w:r>
    </w:p>
    <w:p>
      <w:pPr>
        <w:spacing w:after="0"/>
        <w:ind w:left="0"/>
        <w:jc w:val="both"/>
      </w:pPr>
      <w:r>
        <w:rPr>
          <w:rFonts w:ascii="Times New Roman"/>
          <w:b w:val="false"/>
          <w:i w:val="false"/>
          <w:color w:val="000000"/>
          <w:sz w:val="28"/>
        </w:rPr>
        <w:t>
      Ақпараттық жүйенің мемлекеттік ақпараттық жүйелермен интеграциялау арқылы цифрлық құжатты алу мүмкін болмаған жағдайда құжаттың қағаздағы көшірмесі қоса беріледі;</w:t>
      </w:r>
    </w:p>
    <w:p>
      <w:pPr>
        <w:spacing w:after="0"/>
        <w:ind w:left="0"/>
        <w:jc w:val="both"/>
      </w:pPr>
      <w:r>
        <w:rPr>
          <w:rFonts w:ascii="Times New Roman"/>
          <w:b w:val="false"/>
          <w:i w:val="false"/>
          <w:color w:val="000000"/>
          <w:sz w:val="28"/>
        </w:rPr>
        <w:t>
      3) мемлекеттік тапсырысты орналастырудың, оның сапасы мен нысаналы игерілуінің барлық кезеңдері мен рәсімдерінің орындалуын қамтамасыз ету электрондық және жалпыға қолжетімді форматтарда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өнім беруші бекіткен оқу бағдарламасы:</w:t>
      </w:r>
    </w:p>
    <w:bookmarkEnd w:id="3"/>
    <w:p>
      <w:pPr>
        <w:spacing w:after="0"/>
        <w:ind w:left="0"/>
        <w:jc w:val="both"/>
      </w:pPr>
      <w:r>
        <w:rPr>
          <w:rFonts w:ascii="Times New Roman"/>
          <w:b w:val="false"/>
          <w:i w:val="false"/>
          <w:color w:val="000000"/>
          <w:sz w:val="28"/>
        </w:rPr>
        <w:t>
      оқу бағдарламасының мақсаттары мен міндеттері;</w:t>
      </w:r>
    </w:p>
    <w:p>
      <w:pPr>
        <w:spacing w:after="0"/>
        <w:ind w:left="0"/>
        <w:jc w:val="both"/>
      </w:pPr>
      <w:r>
        <w:rPr>
          <w:rFonts w:ascii="Times New Roman"/>
          <w:b w:val="false"/>
          <w:i w:val="false"/>
          <w:color w:val="000000"/>
          <w:sz w:val="28"/>
        </w:rPr>
        <w:t>
      болжамды шығармашылық нәтижелер;</w:t>
      </w:r>
    </w:p>
    <w:p>
      <w:pPr>
        <w:spacing w:after="0"/>
        <w:ind w:left="0"/>
        <w:jc w:val="both"/>
      </w:pPr>
      <w:r>
        <w:rPr>
          <w:rFonts w:ascii="Times New Roman"/>
          <w:b w:val="false"/>
          <w:i w:val="false"/>
          <w:color w:val="000000"/>
          <w:sz w:val="28"/>
        </w:rPr>
        <w:t>
      оқу дәрежелері бойынша сабақтардың мазмұны (Әдістемеге сәйкес бір тақырыпқа жұмсалатын сабақтардың санын көрсете отырып, күнтізбелік бір жылға сабақтардың тақырыптарын тізбектеу);</w:t>
      </w:r>
    </w:p>
    <w:p>
      <w:pPr>
        <w:spacing w:after="0"/>
        <w:ind w:left="0"/>
        <w:jc w:val="both"/>
      </w:pPr>
      <w:r>
        <w:rPr>
          <w:rFonts w:ascii="Times New Roman"/>
          <w:b w:val="false"/>
          <w:i w:val="false"/>
          <w:color w:val="000000"/>
          <w:sz w:val="28"/>
        </w:rPr>
        <w:t>
      сабақтарды қамтамасыз ету үшін материалдық-техникалық жарақтандырудың сипаттамасы;</w:t>
      </w:r>
    </w:p>
    <w:p>
      <w:pPr>
        <w:spacing w:after="0"/>
        <w:ind w:left="0"/>
        <w:jc w:val="both"/>
      </w:pPr>
      <w:r>
        <w:rPr>
          <w:rFonts w:ascii="Times New Roman"/>
          <w:b w:val="false"/>
          <w:i w:val="false"/>
          <w:color w:val="000000"/>
          <w:sz w:val="28"/>
        </w:rPr>
        <w:t>
      сабақтарды өткізу кестесі;</w:t>
      </w:r>
    </w:p>
    <w:p>
      <w:pPr>
        <w:spacing w:after="0"/>
        <w:ind w:left="0"/>
        <w:jc w:val="both"/>
      </w:pPr>
      <w:r>
        <w:rPr>
          <w:rFonts w:ascii="Times New Roman"/>
          <w:b w:val="false"/>
          <w:i w:val="false"/>
          <w:color w:val="000000"/>
          <w:sz w:val="28"/>
        </w:rPr>
        <w:t>
      баланың заңды өкілдері үшін ішкі іс-шараларды, оның ішінде конкурстық (жарыстық),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қашықтықтан сабақтар өткізу мүмкіндігін ескере отырып, өнім беруші бекіткен шығармашылық үйірмеге қатысу регламенті;</w:t>
      </w:r>
    </w:p>
    <w:p>
      <w:pPr>
        <w:spacing w:after="0"/>
        <w:ind w:left="0"/>
        <w:jc w:val="both"/>
      </w:pPr>
      <w:r>
        <w:rPr>
          <w:rFonts w:ascii="Times New Roman"/>
          <w:b w:val="false"/>
          <w:i w:val="false"/>
          <w:color w:val="000000"/>
          <w:sz w:val="28"/>
        </w:rPr>
        <w:t>
      шығармашылық үйірмеге қатысу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өтініш берген күні күнтізбелік 10 (он) күннен кешіктірмей берілген "Наркология" психикалық денсаулық орталығынан динамикалық бақылаудағы (немесе динамикалық бақылаудың жоқтығы) жай-күйі туралы мәліметтер;</w:t>
      </w:r>
    </w:p>
    <w:bookmarkEnd w:id="4"/>
    <w:bookmarkStart w:name="z12" w:id="5"/>
    <w:p>
      <w:pPr>
        <w:spacing w:after="0"/>
        <w:ind w:left="0"/>
        <w:jc w:val="both"/>
      </w:pPr>
      <w:r>
        <w:rPr>
          <w:rFonts w:ascii="Times New Roman"/>
          <w:b w:val="false"/>
          <w:i w:val="false"/>
          <w:color w:val="000000"/>
          <w:sz w:val="28"/>
        </w:rPr>
        <w:t>
      6) өтініш берген күні күнтізбелік 10 (он) күннен кешіктірмей берілген "Психиатрия" психикалық денсаулық орталығынан динамикалық бақылау (немесе динамикалық бақылаудың болмауы) жай-күйі туралы мәліметтер;</w:t>
      </w:r>
    </w:p>
    <w:bookmarkEnd w:id="5"/>
    <w:bookmarkStart w:name="z13" w:id="6"/>
    <w:p>
      <w:pPr>
        <w:spacing w:after="0"/>
        <w:ind w:left="0"/>
        <w:jc w:val="both"/>
      </w:pPr>
      <w:r>
        <w:rPr>
          <w:rFonts w:ascii="Times New Roman"/>
          <w:b w:val="false"/>
          <w:i w:val="false"/>
          <w:color w:val="000000"/>
          <w:sz w:val="28"/>
        </w:rPr>
        <w:t>
      7) "Фтизиатрия" фтизиопульмонология орталығынан динамикалық бақылау (немесе динамикалық бақылаудың жоқтығы) кезінде туберкулезбен ауыратын науқастардың жай-күйі туралы өтініш берілген күні күнтізбелік 10 (он) күннен кешіктірілмей берілген мәліметтер.";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15" w:id="7"/>
    <w:p>
      <w:pPr>
        <w:spacing w:after="0"/>
        <w:ind w:left="0"/>
        <w:jc w:val="both"/>
      </w:pPr>
      <w:r>
        <w:rPr>
          <w:rFonts w:ascii="Times New Roman"/>
          <w:b w:val="false"/>
          <w:i w:val="false"/>
          <w:color w:val="000000"/>
          <w:sz w:val="28"/>
        </w:rPr>
        <w:t>
      "12. Орындарды бөлу және ваучерлерді беру күн сайын сағат 18:00-де ақпараттық жүйе автоматты режимде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"16. Оператор мемлекеттік тапсырыс рәсімдерін орындау барысында жинақталатын мәліметтерді ақпараттық жүйенің серверлерінде және Қазақстан Республикасы мемлекеттік органдарының бірыңғай көлік ортасы периметрінің ішінде нақты орналасқан ақпарат жеткізгіштерде сақтауды жүзеге асырады.</w:t>
      </w:r>
    </w:p>
    <w:bookmarkEnd w:id="8"/>
    <w:p>
      <w:pPr>
        <w:spacing w:after="0"/>
        <w:ind w:left="0"/>
        <w:jc w:val="both"/>
      </w:pPr>
      <w:r>
        <w:rPr>
          <w:rFonts w:ascii="Times New Roman"/>
          <w:b w:val="false"/>
          <w:i w:val="false"/>
          <w:color w:val="000000"/>
          <w:sz w:val="28"/>
        </w:rPr>
        <w:t>
      Мемлекеттік тапсырыс міндеттерін жүзеге асыратын ақпараттық жүйенің компоненттері:</w:t>
      </w:r>
    </w:p>
    <w:p>
      <w:pPr>
        <w:spacing w:after="0"/>
        <w:ind w:left="0"/>
        <w:jc w:val="both"/>
      </w:pPr>
      <w:r>
        <w:rPr>
          <w:rFonts w:ascii="Times New Roman"/>
          <w:b w:val="false"/>
          <w:i w:val="false"/>
          <w:color w:val="000000"/>
          <w:sz w:val="28"/>
        </w:rPr>
        <w:t>
      1) "электрондық үкіметтің" сыртқы шлюзі арқылы интернет желісін пайдаланушылармен өзара іс-қимыл жасайды;</w:t>
      </w:r>
    </w:p>
    <w:p>
      <w:pPr>
        <w:spacing w:after="0"/>
        <w:ind w:left="0"/>
        <w:jc w:val="both"/>
      </w:pPr>
      <w:r>
        <w:rPr>
          <w:rFonts w:ascii="Times New Roman"/>
          <w:b w:val="false"/>
          <w:i w:val="false"/>
          <w:color w:val="000000"/>
          <w:sz w:val="28"/>
        </w:rPr>
        <w:t xml:space="preserve">
      2) Қазақстан Республикасы Үкіметінің "Ақпараттық-коммуникациялық технологиялар және ақпараттық қауіпсіздікті қамтамасыз ету саласындағы бірыңғай талаптарды бекіту туралы"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қауіпсіздікті қамтамасыз ету саласындағы уәкілетті органда ақпараттық қауіпсіздікті қамтамасыз ету саласындағы екінші деңгейден төмен емес ақпараттандыру нысандарына қойылатын талаптарға сәйкестігіне ақпараттық қауіпсіздікке жүргізілген сынақтардың сәтті нәтижесі туралы акт алады;</w:t>
      </w:r>
    </w:p>
    <w:p>
      <w:pPr>
        <w:spacing w:after="0"/>
        <w:ind w:left="0"/>
        <w:jc w:val="both"/>
      </w:pPr>
      <w:r>
        <w:rPr>
          <w:rFonts w:ascii="Times New Roman"/>
          <w:b w:val="false"/>
          <w:i w:val="false"/>
          <w:color w:val="000000"/>
          <w:sz w:val="28"/>
        </w:rPr>
        <w:t>
      3) мемлекеттік білім беру, шығармашылық және спорттық тапсырыстар алған білім алушылар бойынша ақпарат алмасуды және ақпаратты салыстыруды, сондай-ақ білім беру ұйымдары, білім алушының қорғаншылары мен қамқоршылары (болған жағдайда) туралы мәліметтерді жүзеге асыру үшін ҰБДҚ-мен интеграцияланады;</w:t>
      </w:r>
    </w:p>
    <w:p>
      <w:pPr>
        <w:spacing w:after="0"/>
        <w:ind w:left="0"/>
        <w:jc w:val="both"/>
      </w:pPr>
      <w:r>
        <w:rPr>
          <w:rFonts w:ascii="Times New Roman"/>
          <w:b w:val="false"/>
          <w:i w:val="false"/>
          <w:color w:val="000000"/>
          <w:sz w:val="28"/>
        </w:rPr>
        <w:t>
      4) цифрландыру саласындағы "Қазақстан Республикасының мобильді азаматтар базасы" ақпараттық жүйесімен интеграциаланады;</w:t>
      </w:r>
    </w:p>
    <w:p>
      <w:pPr>
        <w:spacing w:after="0"/>
        <w:ind w:left="0"/>
        <w:jc w:val="both"/>
      </w:pPr>
      <w:r>
        <w:rPr>
          <w:rFonts w:ascii="Times New Roman"/>
          <w:b w:val="false"/>
          <w:i w:val="false"/>
          <w:color w:val="000000"/>
          <w:sz w:val="28"/>
        </w:rPr>
        <w:t>
      5) медициналық-санитариялық алғашқы көмек көрсететін медициналық ұйымнан 027/е нысаны бойынша берілген анықтаманы электрондық нысанда алу үшін денсаулық сақтау саласындағы уәкілетті органның ақпараттық жүйелерімен интеграцияланады;</w:t>
      </w:r>
    </w:p>
    <w:p>
      <w:pPr>
        <w:spacing w:after="0"/>
        <w:ind w:left="0"/>
        <w:jc w:val="both"/>
      </w:pPr>
      <w:r>
        <w:rPr>
          <w:rFonts w:ascii="Times New Roman"/>
          <w:b w:val="false"/>
          <w:i w:val="false"/>
          <w:color w:val="000000"/>
          <w:sz w:val="28"/>
        </w:rPr>
        <w:t>
      6) "Жеке тұлғалар" мемлекеттік деректер қорымен интеграцияланады;</w:t>
      </w:r>
    </w:p>
    <w:p>
      <w:pPr>
        <w:spacing w:after="0"/>
        <w:ind w:left="0"/>
        <w:jc w:val="both"/>
      </w:pPr>
      <w:r>
        <w:rPr>
          <w:rFonts w:ascii="Times New Roman"/>
          <w:b w:val="false"/>
          <w:i w:val="false"/>
          <w:color w:val="000000"/>
          <w:sz w:val="28"/>
        </w:rPr>
        <w:t>
      7) "Заңды тұлғалар" мемлекеттік деректер қорымен интеграцияланады;</w:t>
      </w:r>
    </w:p>
    <w:p>
      <w:pPr>
        <w:spacing w:after="0"/>
        <w:ind w:left="0"/>
        <w:jc w:val="both"/>
      </w:pPr>
      <w:r>
        <w:rPr>
          <w:rFonts w:ascii="Times New Roman"/>
          <w:b w:val="false"/>
          <w:i w:val="false"/>
          <w:color w:val="000000"/>
          <w:sz w:val="28"/>
        </w:rPr>
        <w:t>
      8) жеке кәсіпкер мәртебесін растау үшін Мемлекеттік кірістер комитетінің ақпараттық жүйелерімен интеграцияланады;</w:t>
      </w:r>
    </w:p>
    <w:p>
      <w:pPr>
        <w:spacing w:after="0"/>
        <w:ind w:left="0"/>
        <w:jc w:val="both"/>
      </w:pPr>
      <w:r>
        <w:rPr>
          <w:rFonts w:ascii="Times New Roman"/>
          <w:b w:val="false"/>
          <w:i w:val="false"/>
          <w:color w:val="000000"/>
          <w:sz w:val="28"/>
        </w:rPr>
        <w:t>
      9) "Электрондық еңбек биржасы" мемлекеттік ақпараттық порталымен интеграцияланады;</w:t>
      </w:r>
    </w:p>
    <w:p>
      <w:pPr>
        <w:spacing w:after="0"/>
        <w:ind w:left="0"/>
        <w:jc w:val="both"/>
      </w:pPr>
      <w:r>
        <w:rPr>
          <w:rFonts w:ascii="Times New Roman"/>
          <w:b w:val="false"/>
          <w:i w:val="false"/>
          <w:color w:val="000000"/>
          <w:sz w:val="28"/>
        </w:rPr>
        <w:t>
      10) баланың туу туралы куәлігінің деректерін алу үшін "Азаматтық хал актілерінің жазбасы" ақпараттық жүйесімен интеграцияланады;</w:t>
      </w:r>
    </w:p>
    <w:p>
      <w:pPr>
        <w:spacing w:after="0"/>
        <w:ind w:left="0"/>
        <w:jc w:val="both"/>
      </w:pPr>
      <w:r>
        <w:rPr>
          <w:rFonts w:ascii="Times New Roman"/>
          <w:b w:val="false"/>
          <w:i w:val="false"/>
          <w:color w:val="000000"/>
          <w:sz w:val="28"/>
        </w:rPr>
        <w:t>
      11) "Е-лицензиялау" мемлекеттік деректер қоры" ақпараттық жүйесімен интеграцияланады;</w:t>
      </w:r>
    </w:p>
    <w:p>
      <w:pPr>
        <w:spacing w:after="0"/>
        <w:ind w:left="0"/>
        <w:jc w:val="both"/>
      </w:pPr>
      <w:r>
        <w:rPr>
          <w:rFonts w:ascii="Times New Roman"/>
          <w:b w:val="false"/>
          <w:i w:val="false"/>
          <w:color w:val="000000"/>
          <w:sz w:val="28"/>
        </w:rPr>
        <w:t>
      12) жоғары (немесе жоғары оқу орнынан кейінгі) және/немесе техникалық және кәсіптік білім туралы ақпарат алу үшін білім беру саласындағы уәкілетті органдардың ақпараттық жүйелерімен интеграцияланады;</w:t>
      </w:r>
    </w:p>
    <w:p>
      <w:pPr>
        <w:spacing w:after="0"/>
        <w:ind w:left="0"/>
        <w:jc w:val="both"/>
      </w:pPr>
      <w:r>
        <w:rPr>
          <w:rFonts w:ascii="Times New Roman"/>
          <w:b w:val="false"/>
          <w:i w:val="false"/>
          <w:color w:val="000000"/>
          <w:sz w:val="28"/>
        </w:rPr>
        <w:t>
      13) істен шығу жағдайында жұмысқа қабілеттілікті тез қалпына келтіру мүмкіндігі үшін жинақталған деректерді резервтейді.</w:t>
      </w:r>
    </w:p>
    <w:p>
      <w:pPr>
        <w:spacing w:after="0"/>
        <w:ind w:left="0"/>
        <w:jc w:val="both"/>
      </w:pPr>
      <w:r>
        <w:rPr>
          <w:rFonts w:ascii="Times New Roman"/>
          <w:b w:val="false"/>
          <w:i w:val="false"/>
          <w:color w:val="000000"/>
          <w:sz w:val="28"/>
        </w:rPr>
        <w:t xml:space="preserve">
      "Электрондық үкіметтің" ақпараттандыру объектілерін интеграциялау Қазақстан Республикасы Ақпарат және коммуникациялар министрінің м.а. 2018 жылғы 29 наурыздағы № 123 бұйрығымен (Нормативтік құқықтық актілер мемлекеттік тіркеу тізілімінде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алынып тасталсын.</w:t>
      </w:r>
    </w:p>
    <w:bookmarkStart w:name="z19" w:id="9"/>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9"/>
    <w:bookmarkStart w:name="z20"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1" w:id="1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2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жоғарғы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