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9694" w14:textId="a1c9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жоғарылатылған лауазымдық айлықақылар мен тарифтiк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2019 жылғы 25 қазандағы № 43/8-VI шешімі. Шығыс Қазақстан облысының Әділет департаментінде 2019 жылғы 6 қарашада № 6259 болып тіркелді. Күші жойылды - Шығыс Қазақстан облысы Бесқарағай аудандық мәслихатының 2020 жылғы 16 қаңтардағы № 49/12-VI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16.01.2020 № 49/12-VI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2"/>
    <w:bookmarkStart w:name="z9" w:id="3"/>
    <w:p>
      <w:pPr>
        <w:spacing w:after="0"/>
        <w:ind w:left="0"/>
        <w:jc w:val="both"/>
      </w:pPr>
      <w:r>
        <w:rPr>
          <w:rFonts w:ascii="Times New Roman"/>
          <w:b w:val="false"/>
          <w:i w:val="false"/>
          <w:color w:val="000000"/>
          <w:sz w:val="28"/>
        </w:rPr>
        <w:t>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тізбесін жергiлiктi өкiлдi органмен келiсу бойынша жергiлiктi атқарушы орган айқындайды.</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енгізіледі және 2019 жылғы 1 қаңтардан бастап туындаған қатынастарға тарайды.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