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49ae" w14:textId="46d4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кейбір елді мекендерін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12 желтоқсандағы № 285 қаулысы және Жамбыл облыстық мәслихатының 2019 жылғы 12 желтоқсандағы № 41-12 шешімі. Жамбыл облысының Әділет департаментінде 2019 жылғы 19 желтоқсанда № 4448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Тұрар Рысқұлов, Сарысу және Шу аудандарының өкілді және атқарушы органдарының пікірін ескере отырып, Жамбыл облысының әкімдігі ҚАУЛЫ ЕТЕДІ және Жамбыл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Халқының саны елу адамнан аспайтын жекелеген ауылдық округтердің ауылдары, олардың халқы мен аумақтары жақын маңдағы елді мекеннің құрамына енгізіліп, таратылсын.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Тұрар Рысқұлов ауданы бойынша: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округінің 98 разъезд ауылы Ақбұлақ ауылдық округінің Р. Сабденов ауылының құрамына;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Сарысу ауданы бойынша: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округінің Жарқұдық ауылы Жаңаталап ауылдық округінің Жаңаталап ауылының құрамына;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округінің Талас ауылы Игілік ауылдық округінің Өндіріс ауылының құрамына;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Шу ауданы бойынша: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Дулат ауылдық округінің Ақтасты ауылы Дулат ауылдық округінің Бөлтірік ауылының құрамына.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Жамбыл облысы әкімдігінің 15.06.2020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облыстық мәслихаттың агроөнеркәсіпті дамыту, экология және табиғатты пайдалану мәселелері жөніндегі тұрақты комиссиясына және облыс әкімінің орынбасары М. Шүкеевке жүктелсін.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