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561" w14:textId="9815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жоспарлау жөніндегі уәкілетті органның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4 мамырдағы № 34 бұйрығы. Қазақстан Республикасының Әділет министрлігінде 2019 жылғы 8 мамырда № 18651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жоспарлау жөніндегі уәкілетті органның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Мемлекеттік жоспарлау жөніндегі уәкілетті органның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49-1) тармақшамен толықтырылсын:</w:t>
      </w:r>
    </w:p>
    <w:bookmarkStart w:name="z15" w:id="12"/>
    <w:p>
      <w:pPr>
        <w:spacing w:after="0"/>
        <w:ind w:left="0"/>
        <w:jc w:val="both"/>
      </w:pPr>
      <w:r>
        <w:rPr>
          <w:rFonts w:ascii="Times New Roman"/>
          <w:b w:val="false"/>
          <w:i w:val="false"/>
          <w:color w:val="000000"/>
          <w:sz w:val="28"/>
        </w:rPr>
        <w:t>
      "49-1) мультипликативтік әсер – тиісті салаға бюджеттік инвестицияларды жүзеге асыру кезінде экономиканың дамуына ықпал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13"/>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p>
      <w:pPr>
        <w:spacing w:after="0"/>
        <w:ind w:left="0"/>
        <w:jc w:val="both"/>
      </w:pPr>
      <w:r>
        <w:rPr>
          <w:rFonts w:ascii="Times New Roman"/>
          <w:b w:val="false"/>
          <w:i w:val="false"/>
          <w:color w:val="000000"/>
          <w:sz w:val="28"/>
        </w:rPr>
        <w:t>
      7) МИЖ көлемінің негізділігін;</w:t>
      </w:r>
    </w:p>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9) тармақшасы мынадай редакцияда жазылсын;"</w:t>
      </w:r>
    </w:p>
    <w:bookmarkStart w:name="z19" w:id="14"/>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3) тармақшасының бесінші бөлігі мынадай редакцияда жазылсын:</w:t>
      </w:r>
    </w:p>
    <w:bookmarkStart w:name="z21" w:id="15"/>
    <w:p>
      <w:pPr>
        <w:spacing w:after="0"/>
        <w:ind w:left="0"/>
        <w:jc w:val="both"/>
      </w:pPr>
      <w:r>
        <w:rPr>
          <w:rFonts w:ascii="Times New Roman"/>
          <w:b w:val="false"/>
          <w:i w:val="false"/>
          <w:color w:val="000000"/>
          <w:sz w:val="28"/>
        </w:rPr>
        <w:t>
      "Салалық сараптаманың қорытындысы мыналарды:</w:t>
      </w:r>
    </w:p>
    <w:bookmarkEnd w:id="15"/>
    <w:p>
      <w:pPr>
        <w:spacing w:after="0"/>
        <w:ind w:left="0"/>
        <w:jc w:val="both"/>
      </w:pPr>
      <w:r>
        <w:rPr>
          <w:rFonts w:ascii="Times New Roman"/>
          <w:b w:val="false"/>
          <w:i w:val="false"/>
          <w:color w:val="000000"/>
          <w:sz w:val="28"/>
        </w:rPr>
        <w:t>
      саладағы қазіргі ахуалдың талдауын бағалауды;</w:t>
      </w:r>
    </w:p>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ахуалдың талдауын бағалауды;</w:t>
      </w:r>
    </w:p>
    <w:p>
      <w:pPr>
        <w:spacing w:after="0"/>
        <w:ind w:left="0"/>
        <w:jc w:val="both"/>
      </w:pP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 бағалауды;</w:t>
      </w:r>
    </w:p>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оңтайлы жаңа технологиялардың қолданылуын бағалауды;</w:t>
      </w:r>
    </w:p>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xml:space="preserve">
      бар болған жағдайда "Қазақстан Республикасындағы сәулет, қала құрылысы және құрылыс қызметі туралы" Қазақстан Республикасының 2001 жылғы 16 шілдедегі Заңының 28-бабы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салалық уәкілетті мемлекеттік орган бекітетін ведомстволық нормативтерге сәйкес объектіні пайдалануға беру шығындарының негізділігін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 xml:space="preserve">түзету, оған қажетті </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w:t>
            </w:r>
            <w:r>
              <w:br/>
            </w:r>
            <w:r>
              <w:rPr>
                <w:rFonts w:ascii="Times New Roman"/>
                <w:b w:val="false"/>
                <w:i w:val="false"/>
                <w:color w:val="000000"/>
                <w:sz w:val="20"/>
              </w:rPr>
              <w:t>жоспарлау, қарау, іріктеу, іске</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 xml:space="preserve">және бағалау және бюджеттік </w:t>
            </w:r>
            <w:r>
              <w:br/>
            </w:r>
            <w:r>
              <w:rPr>
                <w:rFonts w:ascii="Times New Roman"/>
                <w:b w:val="false"/>
                <w:i w:val="false"/>
                <w:color w:val="000000"/>
                <w:sz w:val="20"/>
              </w:rPr>
              <w:t xml:space="preserve">кредиттеудің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16"/>
    <w:p>
      <w:pPr>
        <w:spacing w:after="0"/>
        <w:ind w:left="0"/>
        <w:jc w:val="left"/>
      </w:pPr>
      <w:r>
        <w:rPr>
          <w:rFonts w:ascii="Times New Roman"/>
          <w:b/>
          <w:i w:val="false"/>
          <w:color w:val="000000"/>
        </w:rPr>
        <w:t xml:space="preserve"> "Инвестициялық ұсынысқа экономикалық қорытынды"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сатып алу құны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асырылу барысында, сол сияқты инвестициялықтан кейінгі кезеңдегі барлық жобаға қатысушылар туралы ақпарат, олардың өзара іс -қимылдары)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байланысты мемлекеттік инвестициялық жобаны іске асыру тетігін басымдықпен таңдау негізділігі</w:t>
            </w: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 xml:space="preserve">түзету, оған қажетті </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59" w:id="17"/>
    <w:p>
      <w:pPr>
        <w:spacing w:after="0"/>
        <w:ind w:left="0"/>
        <w:jc w:val="left"/>
      </w:pPr>
      <w:r>
        <w:rPr>
          <w:rFonts w:ascii="Times New Roman"/>
          <w:b/>
          <w:i w:val="false"/>
          <w:color w:val="000000"/>
        </w:rPr>
        <w:t xml:space="preserve"> Мемлекеттік инвестициялық жобаны іріктеу әдістемесі</w:t>
      </w:r>
    </w:p>
    <w:bookmarkEnd w:id="17"/>
    <w:bookmarkStart w:name="z60" w:id="18"/>
    <w:p>
      <w:pPr>
        <w:spacing w:after="0"/>
        <w:ind w:left="0"/>
        <w:jc w:val="both"/>
      </w:pPr>
      <w:r>
        <w:rPr>
          <w:rFonts w:ascii="Times New Roman"/>
          <w:b w:val="false"/>
          <w:i w:val="false"/>
          <w:color w:val="000000"/>
          <w:sz w:val="28"/>
        </w:rPr>
        <w:t>
      1. Мемлекет үшін басқалардың арасында мыналар:</w:t>
      </w:r>
    </w:p>
    <w:bookmarkEnd w:id="18"/>
    <w:p>
      <w:pPr>
        <w:spacing w:after="0"/>
        <w:ind w:left="0"/>
        <w:jc w:val="both"/>
      </w:pPr>
      <w:r>
        <w:rPr>
          <w:rFonts w:ascii="Times New Roman"/>
          <w:b w:val="false"/>
          <w:i w:val="false"/>
          <w:color w:val="000000"/>
          <w:sz w:val="28"/>
        </w:rPr>
        <w:t>
      экономиканың әлеуметтік маңызы бар бірқатар салаларын дамытуға арналған бюджет қаражатының тапшылығы;</w:t>
      </w:r>
    </w:p>
    <w:p>
      <w:pPr>
        <w:spacing w:after="0"/>
        <w:ind w:left="0"/>
        <w:jc w:val="both"/>
      </w:pPr>
      <w:r>
        <w:rPr>
          <w:rFonts w:ascii="Times New Roman"/>
          <w:b w:val="false"/>
          <w:i w:val="false"/>
          <w:color w:val="000000"/>
          <w:sz w:val="28"/>
        </w:rPr>
        <w:t>
      бюджеттерді толтыру үшін салықтарды көтеру мүмкіндігінің жоқтығы;</w:t>
      </w:r>
    </w:p>
    <w:p>
      <w:pPr>
        <w:spacing w:after="0"/>
        <w:ind w:left="0"/>
        <w:jc w:val="both"/>
      </w:pPr>
      <w:r>
        <w:rPr>
          <w:rFonts w:ascii="Times New Roman"/>
          <w:b w:val="false"/>
          <w:i w:val="false"/>
          <w:color w:val="000000"/>
          <w:sz w:val="28"/>
        </w:rPr>
        <w:t>
      бюджеттердің кірістерін ұлғайту мақсатында мемлекеттік қарыз алуды пайдалануға қойылатын шектеулер;</w:t>
      </w:r>
    </w:p>
    <w:p>
      <w:pPr>
        <w:spacing w:after="0"/>
        <w:ind w:left="0"/>
        <w:jc w:val="both"/>
      </w:pPr>
      <w:r>
        <w:rPr>
          <w:rFonts w:ascii="Times New Roman"/>
          <w:b w:val="false"/>
          <w:i w:val="false"/>
          <w:color w:val="000000"/>
          <w:sz w:val="28"/>
        </w:rPr>
        <w:t>
      мемлекеттік көрсетілетін қызметтерді ұсыну сапасына халықтың наразылығы мемлекеттік-жекешелік әріптестік жобаларын (бұдан әрі – МЖӘ) іске асыру үшін негізгі алғышарттар болып табылады.</w:t>
      </w:r>
    </w:p>
    <w:bookmarkStart w:name="z61" w:id="19"/>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 арттыру призмасы арқылы бюджет қаражатын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мемлекеттік инвестициялық жобаны (бұдан әрі – МИЖ) іске асырудың заңнамалық мүмкіндігі болып табылады.</w:t>
      </w:r>
    </w:p>
    <w:bookmarkEnd w:id="19"/>
    <w:bookmarkStart w:name="z62" w:id="20"/>
    <w:p>
      <w:pPr>
        <w:spacing w:after="0"/>
        <w:ind w:left="0"/>
        <w:jc w:val="both"/>
      </w:pPr>
      <w:r>
        <w:rPr>
          <w:rFonts w:ascii="Times New Roman"/>
          <w:b w:val="false"/>
          <w:i w:val="false"/>
          <w:color w:val="000000"/>
          <w:sz w:val="28"/>
        </w:rPr>
        <w:t>
      3. Жобаларды алғашқы іріктеу инвестициялар объектісін МЖӘ-ге беру бойынша шектеулердің болмауы, сондай-ақ бюджеттік инвестицияларға деген қажеттіліктің болу өлшемшарттары сияқты заң өлшемшарттары негізінде жүзеге асырылады.</w:t>
      </w:r>
    </w:p>
    <w:bookmarkEnd w:id="20"/>
    <w:p>
      <w:pPr>
        <w:spacing w:after="0"/>
        <w:ind w:left="0"/>
        <w:jc w:val="both"/>
      </w:pPr>
      <w:r>
        <w:rPr>
          <w:rFonts w:ascii="Times New Roman"/>
          <w:b w:val="false"/>
          <w:i w:val="false"/>
          <w:color w:val="000000"/>
          <w:sz w:val="28"/>
        </w:rPr>
        <w:t xml:space="preserve">
      Егер инвестициялар объектісі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енгізілсе, онда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Мемлекеттік инвестициялардың қажеттілігіне байланысты мемлекеттік инвестициялық жобалар мынадай басымдықпен қаралады:</w:t>
      </w:r>
    </w:p>
    <w:p>
      <w:pPr>
        <w:spacing w:after="0"/>
        <w:ind w:left="0"/>
        <w:jc w:val="both"/>
      </w:pPr>
      <w:r>
        <w:rPr>
          <w:rFonts w:ascii="Times New Roman"/>
          <w:b w:val="false"/>
          <w:i w:val="false"/>
          <w:color w:val="000000"/>
          <w:sz w:val="28"/>
        </w:rPr>
        <w:t>
      1) МЖӘ жобасын іске асыру барысында өндірілетін тауарлардың, жұмыстар мен көрсетілетін қызметтердің белгілі бір көлемін мемлекеттің тұтыну кепілдігін көздейтін жобалардан басқа бюджет қаражаты есебінен ақшалай төлемді талап етпейтін жобаның МЖӘ арқылы іске асырылуы қаралады;</w:t>
      </w:r>
    </w:p>
    <w:p>
      <w:pPr>
        <w:spacing w:after="0"/>
        <w:ind w:left="0"/>
        <w:jc w:val="both"/>
      </w:pPr>
      <w:r>
        <w:rPr>
          <w:rFonts w:ascii="Times New Roman"/>
          <w:b w:val="false"/>
          <w:i w:val="false"/>
          <w:color w:val="000000"/>
          <w:sz w:val="28"/>
        </w:rPr>
        <w:t>
      2) бюджет қаражаты есебінен ақшалай төлемді талап ететін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3) бюджет қаражаты есебінен ақшалай төлемді талап ететін жобаның МЖӘ арқылы іске асырылуы қаралады.</w:t>
      </w:r>
    </w:p>
    <w:bookmarkStart w:name="z63" w:id="21"/>
    <w:p>
      <w:pPr>
        <w:spacing w:after="0"/>
        <w:ind w:left="0"/>
        <w:jc w:val="both"/>
      </w:pPr>
      <w:r>
        <w:rPr>
          <w:rFonts w:ascii="Times New Roman"/>
          <w:b w:val="false"/>
          <w:i w:val="false"/>
          <w:color w:val="000000"/>
          <w:sz w:val="28"/>
        </w:rPr>
        <w:t>
      4. Экономикалық сараптама екі деңгейден тұрады:</w:t>
      </w:r>
    </w:p>
    <w:bookmarkEnd w:id="21"/>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және басқа да салаларға бағытталған жобалар мемлекеттік инвестициялық жобаларды жүзеге асыру арқылы іске асырылмайды.</w:t>
      </w:r>
    </w:p>
    <w:p>
      <w:pPr>
        <w:spacing w:after="0"/>
        <w:ind w:left="0"/>
        <w:jc w:val="both"/>
      </w:pPr>
      <w:r>
        <w:rPr>
          <w:rFonts w:ascii="Times New Roman"/>
          <w:b w:val="false"/>
          <w:i w:val="false"/>
          <w:color w:val="000000"/>
          <w:sz w:val="28"/>
        </w:rPr>
        <w:t>
      Егер құжаттаманы әзірлеуге және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айқындау:</w:t>
      </w:r>
    </w:p>
    <w:p>
      <w:pPr>
        <w:spacing w:after="0"/>
        <w:ind w:left="0"/>
        <w:jc w:val="both"/>
      </w:pPr>
      <w:r>
        <w:rPr>
          <w:rFonts w:ascii="Times New Roman"/>
          <w:b w:val="false"/>
          <w:i w:val="false"/>
          <w:color w:val="000000"/>
          <w:sz w:val="28"/>
        </w:rPr>
        <w:t>
      ,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(инвестициялық, сондай-ақ пайдалануға беру кезеңінде);</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 Ұлттық Банкінің қайта қаржыландыру мөлшерлемесінің мәніне тең не Қазақстан Республикасының әлеуметтік-экономикалық даму болжамына сәйкес болжамдалған инфляцияның орташа мәніне тең таңдау ұсынылады.</w:t>
      </w:r>
    </w:p>
    <w:p>
      <w:pPr>
        <w:spacing w:after="0"/>
        <w:ind w:left="0"/>
        <w:jc w:val="both"/>
      </w:pPr>
      <w:r>
        <w:rPr>
          <w:rFonts w:ascii="Times New Roman"/>
          <w:b w:val="false"/>
          <w:i w:val="false"/>
          <w:color w:val="000000"/>
          <w:sz w:val="28"/>
        </w:rPr>
        <w:t>
      Егер Кбэ &gt; 0,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онда МИЖ ең алдымен МЖӘ жобасы ретінде іске асыру қаралады.</w:t>
      </w:r>
    </w:p>
    <w:p>
      <w:pPr>
        <w:spacing w:after="0"/>
        <w:ind w:left="0"/>
        <w:jc w:val="both"/>
      </w:pPr>
      <w:r>
        <w:rPr>
          <w:rFonts w:ascii="Times New Roman"/>
          <w:b w:val="false"/>
          <w:i w:val="false"/>
          <w:color w:val="000000"/>
          <w:sz w:val="28"/>
        </w:rPr>
        <w:t>
      Егер МИЖ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30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ІC (Іnvest Capіtal) – жобадағы алғашқы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 болып табылатын уақыттың і-ші кезеңінде жобадан түсетін ақша ағыны.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bookmarkStart w:name="z64" w:id="22"/>
    <w:p>
      <w:pPr>
        <w:spacing w:after="0"/>
        <w:ind w:left="0"/>
        <w:jc w:val="both"/>
      </w:pPr>
      <w:r>
        <w:rPr>
          <w:rFonts w:ascii="Times New Roman"/>
          <w:b w:val="false"/>
          <w:i w:val="false"/>
          <w:color w:val="000000"/>
          <w:sz w:val="28"/>
        </w:rPr>
        <w:t>
      5. Егер МИЖ-ді МЖӘ жобасы ретінде іске асыру қаралмаса, онда қаржыландыру сызбасын айқындау мына алгоритм негізінде жүзеге асырылады:</w:t>
      </w:r>
    </w:p>
    <w:bookmarkEnd w:id="22"/>
    <w:p>
      <w:pPr>
        <w:spacing w:after="0"/>
        <w:ind w:left="0"/>
        <w:jc w:val="both"/>
      </w:pPr>
      <w:r>
        <w:rPr>
          <w:rFonts w:ascii="Times New Roman"/>
          <w:b w:val="false"/>
          <w:i w:val="false"/>
          <w:color w:val="000000"/>
          <w:sz w:val="28"/>
        </w:rPr>
        <w:t>
      егер инвестициялар объектісі квазимемлекеттік сектор субъектісінің балансында болса, онда жоба заңды тұлғалардың жарғылық капиталына мемлекеттің қатысуы не бюджеттік кредиттеу арқылы бюджеттік инвестициялар ретінде іске асырылуы қаралады;</w:t>
      </w:r>
    </w:p>
    <w:p>
      <w:pPr>
        <w:spacing w:after="0"/>
        <w:ind w:left="0"/>
        <w:jc w:val="both"/>
      </w:pPr>
      <w:r>
        <w:rPr>
          <w:rFonts w:ascii="Times New Roman"/>
          <w:b w:val="false"/>
          <w:i w:val="false"/>
          <w:color w:val="000000"/>
          <w:sz w:val="28"/>
        </w:rPr>
        <w:t>
      егер инвестициялар объектісі мемлекеттік мекеменің балансында болса, онда жоба бюджеттік инвестициялық жоба ретінде іске асырылуы қаралады;</w:t>
      </w:r>
    </w:p>
    <w:p>
      <w:pPr>
        <w:spacing w:after="0"/>
        <w:ind w:left="0"/>
        <w:jc w:val="both"/>
      </w:pPr>
      <w:r>
        <w:rPr>
          <w:rFonts w:ascii="Times New Roman"/>
          <w:b w:val="false"/>
          <w:i w:val="false"/>
          <w:color w:val="000000"/>
          <w:sz w:val="28"/>
        </w:rPr>
        <w:t>
      тікелей қаржы кірісі болмаған кезде не егер негізгі пайда алушы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егер негізгі кіріс мемлекеттік бюджет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жоғарыда аталғандарға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пруденциялық нормативтер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