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958d" w14:textId="7069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объектілерінің қорғалуы мен пайдаланылуына тәуекел дәрежесін бағалау өлшемшарттарын және тексеру парағын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 қарашадағы № 317 және Қазақстан Республикасы Ұлттық экономика министрінің 2018 жылғы 2 қарашадағы № 56 бірлескен бұйрығы. Қазақстан Республикасының Әділет министрлігінде 2018 жылғы 5 қарашада № 17688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"Тарихи-мәдени мұра объектілерін қорғау мен пайдалануға арналған тәуекел дәрежесін бағалау өлшемшарттарын және тексеру парағын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(Нормативтiк құқықтық актілерді мемлекеттік тіркеудің тiзiлiмiнде № 13979 болып тіркелген, 2016 жылдың 4 тамызда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1. Мыналар:</w:t>
      </w:r>
    </w:p>
    <w:bookmarkEnd w:id="2"/>
    <w:bookmarkStart w:name="z4" w:id="3"/>
    <w:p>
      <w:pPr>
        <w:spacing w:after="0"/>
        <w:ind w:left="0"/>
        <w:jc w:val="both"/>
      </w:pPr>
      <w:r>
        <w:rPr>
          <w:rFonts w:ascii="Times New Roman"/>
          <w:b w:val="false"/>
          <w:i w:val="false"/>
          <w:color w:val="000000"/>
          <w:sz w:val="28"/>
        </w:rPr>
        <w:t xml:space="preserve">
      1) осы бірлескен бұйрыққа 1-қосымшаға сәйкес, тарихи-мәдени мұра объектілерінің қорғалуы мен пайдаланылуына тәуекел дәрежесін бағалау өлшемшарттары; </w:t>
      </w:r>
    </w:p>
    <w:bookmarkEnd w:id="3"/>
    <w:bookmarkStart w:name="z5" w:id="4"/>
    <w:p>
      <w:pPr>
        <w:spacing w:after="0"/>
        <w:ind w:left="0"/>
        <w:jc w:val="both"/>
      </w:pPr>
      <w:r>
        <w:rPr>
          <w:rFonts w:ascii="Times New Roman"/>
          <w:b w:val="false"/>
          <w:i w:val="false"/>
          <w:color w:val="000000"/>
          <w:sz w:val="28"/>
        </w:rPr>
        <w:t>
      2) осы бірлескен бұйрыққа 2-қосымшаға сәйкес тарихи-мәдени мұра объектілерінің қорғалуы мен пайдаланылуына тексеру парағының нысаны бекітілсін;</w:t>
      </w:r>
    </w:p>
    <w:bookmarkEnd w:id="4"/>
    <w:bookmarkStart w:name="z6" w:id="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тәуекел дәрежесін бағалау өлшемшарттары осы бірлескен бұйрыққа 1-қосымшаға сәйкес редакцияда бекітілсін.</w:t>
      </w:r>
    </w:p>
    <w:bookmarkEnd w:id="6"/>
    <w:bookmarkStart w:name="z8" w:id="7"/>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тексеру парағы осы бірлескен бұйрыққа 2-қосымшаға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заңнамасында белгіленген тәртіпте:</w:t>
      </w:r>
    </w:p>
    <w:bookmarkEnd w:id="8"/>
    <w:bookmarkStart w:name="z10" w:id="9"/>
    <w:p>
      <w:pPr>
        <w:spacing w:after="0"/>
        <w:ind w:left="0"/>
        <w:jc w:val="both"/>
      </w:pPr>
      <w:r>
        <w:rPr>
          <w:rFonts w:ascii="Times New Roman"/>
          <w:b w:val="false"/>
          <w:i w:val="false"/>
          <w:color w:val="000000"/>
          <w:sz w:val="28"/>
        </w:rPr>
        <w:t>
      1) осы бірлескен бұйрықтың Қазақстан Республикасы Әділет министрлiгiнде мемлекеттік тіркелуін;</w:t>
      </w:r>
    </w:p>
    <w:bookmarkEnd w:id="9"/>
    <w:bookmarkStart w:name="z11" w:id="10"/>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2" w:id="11"/>
    <w:p>
      <w:pPr>
        <w:spacing w:after="0"/>
        <w:ind w:left="0"/>
        <w:jc w:val="both"/>
      </w:pPr>
      <w:r>
        <w:rPr>
          <w:rFonts w:ascii="Times New Roman"/>
          <w:b w:val="false"/>
          <w:i w:val="false"/>
          <w:color w:val="000000"/>
          <w:sz w:val="28"/>
        </w:rPr>
        <w:t>
      3) осы бірлескен бұйрықты қолданысқа енгізуден кейін оны Қазақстан Республикасы Мәдениет және спорт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Мәдениет және спорт вице-министріне жүктелсін.</w:t>
      </w:r>
    </w:p>
    <w:bookmarkEnd w:id="13"/>
    <w:bookmarkStart w:name="z15" w:id="14"/>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Мәдениет және спорт министрі</w:t>
                  </w:r>
                  <w:r>
                    <w:br/>
                  </w:r>
                  <w:r>
                    <w:rPr>
                      <w:rFonts w:ascii="Times New Roman"/>
                      <w:b w:val="false"/>
                      <w:i/>
                      <w:color w:val="000000"/>
                      <w:sz w:val="20"/>
                    </w:rPr>
                    <w:t>А. Мұхамедиұлы</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министрі</w:t>
                  </w:r>
                  <w:r>
                    <w:br/>
                  </w:r>
                  <w:r>
                    <w:rPr>
                      <w:rFonts w:ascii="Times New Roman"/>
                      <w:b w:val="false"/>
                      <w:i/>
                      <w:color w:val="000000"/>
                      <w:sz w:val="20"/>
                    </w:rPr>
                    <w:t>Т. Сүлейменов</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317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56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14 маусымдағы</w:t>
            </w:r>
            <w:r>
              <w:br/>
            </w:r>
            <w:r>
              <w:rPr>
                <w:rFonts w:ascii="Times New Roman"/>
                <w:b w:val="false"/>
                <w:i w:val="false"/>
                <w:color w:val="000000"/>
                <w:sz w:val="20"/>
              </w:rPr>
              <w:t>№ 162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бұйрығына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Тарихи-мәдени мұра объектілерінің қорғалуы мен пайдаланылуына тәуекел дәрежесін бағалау өлшемшарттары</w:t>
      </w:r>
    </w:p>
    <w:bookmarkEnd w:id="15"/>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xml:space="preserve">
      1. Тарихи-мәдени мұра объектілерінің қорғалуы мен пайдаланылуына тәуекел дәрежесін бағалау өлшемшарттары (бұдан әрі - Өлшемшарттар) – Қазақстан Республикасының 2015 жылғы 29 қазандағы Кәсіпкерлік кодексінің (бұдан әрі-Кәсіпкерлік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сонымен қатар Қазақстан Республикасы Ұлттық экономика министрінің міндетін атқарушы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қалыптастыру қағидаларына және тексеру парақтарының нысанына (Нормативтік құқықтық актілерді мемлекеттік тіркеу тізілімінде № 17371 тіркелген) сәйкес әзірленді және тарихи-мәдени мұра объектілерін қорғау және пайдалану саласында уәкілетті органның (бұдан әрі-уәкілетті орган) бақылау субъектілерді (объектілерді) іріктеу үшін және оларды бақылау субъектісіне (объектісіне) бару арқылы профилактикалық бақылау жүргізу кезінде тәуекелдер дәрежесіне жатқызуға арналған. </w:t>
      </w:r>
    </w:p>
    <w:bookmarkEnd w:id="17"/>
    <w:bookmarkStart w:name="z21" w:id="18"/>
    <w:p>
      <w:pPr>
        <w:spacing w:after="0"/>
        <w:ind w:left="0"/>
        <w:jc w:val="both"/>
      </w:pPr>
      <w:r>
        <w:rPr>
          <w:rFonts w:ascii="Times New Roman"/>
          <w:b w:val="false"/>
          <w:i w:val="false"/>
          <w:color w:val="000000"/>
          <w:sz w:val="28"/>
        </w:rPr>
        <w:t xml:space="preserve">
      2. Осы Өлшемшарттарда мына ұғымдар пайдаланылған: </w:t>
      </w:r>
    </w:p>
    <w:bookmarkEnd w:id="18"/>
    <w:p>
      <w:pPr>
        <w:spacing w:after="0"/>
        <w:ind w:left="0"/>
        <w:jc w:val="both"/>
      </w:pPr>
      <w:r>
        <w:rPr>
          <w:rFonts w:ascii="Times New Roman"/>
          <w:b w:val="false"/>
          <w:i w:val="false"/>
          <w:color w:val="000000"/>
          <w:sz w:val="28"/>
        </w:rPr>
        <w:t>
      1) бақылау субъектілер (объектілер) - тарихи-мәдени мұра объектілерін қорғау және пайдалану саласына қатысты олардың қызметіне бақылау жүргізілетін жеке және заңды тұлғалар, соның ішінде жергілікті атқарушы органдар, заңды тұлғалардың филиалдары мен өкілдіктері;</w:t>
      </w:r>
    </w:p>
    <w:p>
      <w:pPr>
        <w:spacing w:after="0"/>
        <w:ind w:left="0"/>
        <w:jc w:val="both"/>
      </w:pPr>
      <w:r>
        <w:rPr>
          <w:rFonts w:ascii="Times New Roman"/>
          <w:b w:val="false"/>
          <w:i w:val="false"/>
          <w:color w:val="000000"/>
          <w:sz w:val="28"/>
        </w:rPr>
        <w:t>
      2) болмашы бұзушылықтар - тарихи-мәдени мұра объектілерін қорғау және пайдалану саласындағы нормативтік құқықтық актілерде белгіленген Жергілікті маңызы бар тарих және мәдениет ескерткіштеріне ғылыми-реставрациялау жұмыстарын жүргізудің басталуы туралы жергілікті атқарушы органды хабардар етуіне қатысты әрекетсіздік</w:t>
      </w:r>
    </w:p>
    <w:p>
      <w:pPr>
        <w:spacing w:after="0"/>
        <w:ind w:left="0"/>
        <w:jc w:val="both"/>
      </w:pPr>
      <w:r>
        <w:rPr>
          <w:rFonts w:ascii="Times New Roman"/>
          <w:b w:val="false"/>
          <w:i w:val="false"/>
          <w:color w:val="000000"/>
          <w:sz w:val="28"/>
        </w:rPr>
        <w:t>
      3) маңызды бұзушылықтар – тарих және мәдениет ескерткіштерінде ғылыми-реставрациялау жұмыстарын жүргізуді жоспарлау кезінде уәкілетті органдарды келісуге және хабардар етуге, сондай-ақ тарих және мәдениет ескерткіштерінің сақталуына зиянды әсер ететін шараларға қатысты тарихи-мәдени мұра объектілерін қорғау және пайдалану саласындағы нормативтік құқықтық актілерде белгіленген талаптарды бұзу;</w:t>
      </w:r>
    </w:p>
    <w:p>
      <w:pPr>
        <w:spacing w:after="0"/>
        <w:ind w:left="0"/>
        <w:jc w:val="both"/>
      </w:pPr>
      <w:r>
        <w:rPr>
          <w:rFonts w:ascii="Times New Roman"/>
          <w:b w:val="false"/>
          <w:i w:val="false"/>
          <w:color w:val="000000"/>
          <w:sz w:val="28"/>
        </w:rPr>
        <w:t>
      4) өрескел бұзушылықтар - тарихи-мәдени мұра объектілерін қорғау және пайдалану саласындағы ғылыми-реставрациялау жұмыстарын жүргізуге, сондай-ақ тарих және мәдениет ескерткіштерінің сақталуына зиянды әсер ететін, олардың жай-күйінің нашарлауына әкеп соғатын, толық жойылғанға дейін шараларды жүргізуге қатысты нормативтік құқықтық актілерде белгіленген талаптарды бұзу;</w:t>
      </w:r>
    </w:p>
    <w:p>
      <w:pPr>
        <w:spacing w:after="0"/>
        <w:ind w:left="0"/>
        <w:jc w:val="both"/>
      </w:pPr>
      <w:r>
        <w:rPr>
          <w:rFonts w:ascii="Times New Roman"/>
          <w:b w:val="false"/>
          <w:i w:val="false"/>
          <w:color w:val="000000"/>
          <w:sz w:val="28"/>
        </w:rPr>
        <w:t>
      5) тәуекел – бақылау субъектінің (объектінің) қызметі нәтижесінде адамның өміріне немесе денсаулығына, жеке және заңды тұлғалардың заңды мүдделеріне, мемлекеттің мүліктік мүдделеріне зиян келтіру ықтималдығы, оның салдарының ауырлық дәрежесін ескере отырып;</w:t>
      </w:r>
    </w:p>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бақылау субъектілерді (объектілерді) іріктеу үшін пайдаланылатын және жеке бақылау субъектіге (объектіге) тікелей тәуелді емес тәуекел дәрежесін бағалау өлшемшарттары;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 (объект) қызметінің нәтижелеріне байланысты тарихи-мәдени мұра объектілерін қорғау және пайдалану саласындағы бақылау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Start w:name="z22" w:id="19"/>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 объективті және субъективті өлшемшарттар арқылы қалыптастырылады.</w:t>
      </w:r>
    </w:p>
    <w:bookmarkEnd w:id="19"/>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жоғары тәуекел дәрежесіне жатқызылған бақылау субъектісіне (объектісіне) қатысты қолданылады.</w:t>
      </w:r>
    </w:p>
    <w:p>
      <w:pPr>
        <w:spacing w:after="0"/>
        <w:ind w:left="0"/>
        <w:jc w:val="both"/>
      </w:pPr>
      <w:r>
        <w:rPr>
          <w:rFonts w:ascii="Times New Roman"/>
          <w:b w:val="false"/>
          <w:i w:val="false"/>
          <w:color w:val="000000"/>
          <w:sz w:val="28"/>
        </w:rPr>
        <w:t>
      Жоспардан тыс тексерулер жоғары тәуекел дәрежесіне жатқызылған және жатқызылмаған бақылау субъектілеріне (объектілеріне) қатысты қолданылады.</w:t>
      </w:r>
    </w:p>
    <w:bookmarkStart w:name="z23" w:id="20"/>
    <w:p>
      <w:pPr>
        <w:spacing w:after="0"/>
        <w:ind w:left="0"/>
        <w:jc w:val="both"/>
      </w:pPr>
      <w:r>
        <w:rPr>
          <w:rFonts w:ascii="Times New Roman"/>
          <w:b w:val="false"/>
          <w:i w:val="false"/>
          <w:color w:val="000000"/>
          <w:sz w:val="28"/>
        </w:rPr>
        <w:t xml:space="preserve">
      4.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реттеуші мемлекеттік органның бірінші басшысының бұйрығымен бекітілетін талдау және бағалау нәтижесінде бақылау субъектісіне (объектісіне) бару арқылы профилактикалық бақылау жүргізудің жартыжылдық тізімдері негізінде бақылау субъектісіне (объектісіне) бару арқылы профилактикалық бақылау жүргізіледі.</w:t>
      </w:r>
    </w:p>
    <w:bookmarkEnd w:id="20"/>
    <w:bookmarkStart w:name="z24" w:id="21"/>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(объектісінің) басымдығы ескеріле отырып жасалады.</w:t>
      </w:r>
    </w:p>
    <w:bookmarkEnd w:id="21"/>
    <w:bookmarkStart w:name="z25" w:id="22"/>
    <w:p>
      <w:pPr>
        <w:spacing w:after="0"/>
        <w:ind w:left="0"/>
        <w:jc w:val="left"/>
      </w:pPr>
      <w:r>
        <w:rPr>
          <w:rFonts w:ascii="Times New Roman"/>
          <w:b/>
          <w:i w:val="false"/>
          <w:color w:val="000000"/>
        </w:rPr>
        <w:t xml:space="preserve"> 2-тарау. Тәуекел дәрежесін бағалайтын объективті өлшемшарттар</w:t>
      </w:r>
    </w:p>
    <w:bookmarkEnd w:id="22"/>
    <w:bookmarkStart w:name="z26" w:id="23"/>
    <w:p>
      <w:pPr>
        <w:spacing w:after="0"/>
        <w:ind w:left="0"/>
        <w:jc w:val="both"/>
      </w:pPr>
      <w:r>
        <w:rPr>
          <w:rFonts w:ascii="Times New Roman"/>
          <w:b w:val="false"/>
          <w:i w:val="false"/>
          <w:color w:val="000000"/>
          <w:sz w:val="28"/>
        </w:rPr>
        <w:t xml:space="preserve">
      6. Бақылау субъектілер (объектілер) объективті тәуекел өлшемдері негізінде екі дәрежелі тәуекелге бөлінеді - жоғары және жоғары дәрежеде жатқызылмаған. </w:t>
      </w:r>
    </w:p>
    <w:bookmarkEnd w:id="23"/>
    <w:p>
      <w:pPr>
        <w:spacing w:after="0"/>
        <w:ind w:left="0"/>
        <w:jc w:val="both"/>
      </w:pPr>
      <w:r>
        <w:rPr>
          <w:rFonts w:ascii="Times New Roman"/>
          <w:b w:val="false"/>
          <w:i w:val="false"/>
          <w:color w:val="000000"/>
          <w:sz w:val="28"/>
        </w:rPr>
        <w:t>
      Тәуекелдің жоғары дәрежесіне:</w:t>
      </w:r>
    </w:p>
    <w:p>
      <w:pPr>
        <w:spacing w:after="0"/>
        <w:ind w:left="0"/>
        <w:jc w:val="both"/>
      </w:pPr>
      <w:r>
        <w:rPr>
          <w:rFonts w:ascii="Times New Roman"/>
          <w:b w:val="false"/>
          <w:i w:val="false"/>
          <w:color w:val="000000"/>
          <w:sz w:val="28"/>
        </w:rPr>
        <w:t>
      1) тарихи-мәдени мұра объектілері аумағында орналасқан жергілікті атқарушы органдар;</w:t>
      </w:r>
    </w:p>
    <w:p>
      <w:pPr>
        <w:spacing w:after="0"/>
        <w:ind w:left="0"/>
        <w:jc w:val="both"/>
      </w:pPr>
      <w:r>
        <w:rPr>
          <w:rFonts w:ascii="Times New Roman"/>
          <w:b w:val="false"/>
          <w:i w:val="false"/>
          <w:color w:val="000000"/>
          <w:sz w:val="28"/>
        </w:rPr>
        <w:t>
      2) тарихи-мәдени мұра объектілерін қорғау және пайдалану жөніндегі қызметті жүзеге асыратын жергілікті атқарушы органдардың құрылымдық бөлімшелері.</w:t>
      </w:r>
    </w:p>
    <w:p>
      <w:pPr>
        <w:spacing w:after="0"/>
        <w:ind w:left="0"/>
        <w:jc w:val="both"/>
      </w:pPr>
      <w:r>
        <w:rPr>
          <w:rFonts w:ascii="Times New Roman"/>
          <w:b w:val="false"/>
          <w:i w:val="false"/>
          <w:color w:val="000000"/>
          <w:sz w:val="28"/>
        </w:rPr>
        <w:t>
      Тәуекелдің жоғары дәрежесіне жатқызылмаған тарих және мәдениет ескерткіштерін пайдаланушылар болып табылатын және олардың сақталуы мен пайдаланылуына жауапты жеке және заңды тұлғалар жатады.</w:t>
      </w:r>
    </w:p>
    <w:bookmarkStart w:name="z27" w:id="24"/>
    <w:p>
      <w:pPr>
        <w:spacing w:after="0"/>
        <w:ind w:left="0"/>
        <w:jc w:val="both"/>
      </w:pPr>
      <w:r>
        <w:rPr>
          <w:rFonts w:ascii="Times New Roman"/>
          <w:b w:val="false"/>
          <w:i w:val="false"/>
          <w:color w:val="000000"/>
          <w:sz w:val="28"/>
        </w:rPr>
        <w:t>
      7. Объективті өлшемшарттар негізінде жоғары тәуекел дәрежесіне бақылау субъектілеріне (объектілеріне) қатысты жоспардан тыс тексерулер және бақылау субъектілеріне (объектілеріне) бару арқылы профилактикалық бақылау қолданылады.</w:t>
      </w:r>
    </w:p>
    <w:bookmarkEnd w:id="24"/>
    <w:bookmarkStart w:name="z28" w:id="25"/>
    <w:p>
      <w:pPr>
        <w:spacing w:after="0"/>
        <w:ind w:left="0"/>
        <w:jc w:val="left"/>
      </w:pPr>
      <w:r>
        <w:rPr>
          <w:rFonts w:ascii="Times New Roman"/>
          <w:b/>
          <w:i w:val="false"/>
          <w:color w:val="000000"/>
        </w:rPr>
        <w:t xml:space="preserve"> 3-тарау. Тәуекел дәрежесін бағалайтын субъективті өлшемшарттары</w:t>
      </w:r>
    </w:p>
    <w:bookmarkEnd w:id="25"/>
    <w:bookmarkStart w:name="z29" w:id="26"/>
    <w:p>
      <w:pPr>
        <w:spacing w:after="0"/>
        <w:ind w:left="0"/>
        <w:jc w:val="both"/>
      </w:pPr>
      <w:r>
        <w:rPr>
          <w:rFonts w:ascii="Times New Roman"/>
          <w:b w:val="false"/>
          <w:i w:val="false"/>
          <w:color w:val="000000"/>
          <w:sz w:val="28"/>
        </w:rPr>
        <w:t>
      8. Субъективті өлшемшарттарды анықтау мынадай кезеңдерді қолдана отырып жүзеге асырылады:</w:t>
      </w:r>
    </w:p>
    <w:bookmarkEnd w:id="26"/>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заңнамасының талаптарын бұзу туралы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30" w:id="27"/>
    <w:p>
      <w:pPr>
        <w:spacing w:after="0"/>
        <w:ind w:left="0"/>
        <w:jc w:val="both"/>
      </w:pPr>
      <w:r>
        <w:rPr>
          <w:rFonts w:ascii="Times New Roman"/>
          <w:b w:val="false"/>
          <w:i w:val="false"/>
          <w:color w:val="000000"/>
          <w:sz w:val="28"/>
        </w:rPr>
        <w:t>
      9. Бақылау субъектісіне (объектісіне) субъективті өлшемшартарының тәуекел дәрежесін бағалау үшін мына ақпарат көздері пайдаланылады:</w:t>
      </w:r>
    </w:p>
    <w:bookmarkEnd w:id="27"/>
    <w:p>
      <w:pPr>
        <w:spacing w:after="0"/>
        <w:ind w:left="0"/>
        <w:jc w:val="both"/>
      </w:pPr>
      <w:r>
        <w:rPr>
          <w:rFonts w:ascii="Times New Roman"/>
          <w:b w:val="false"/>
          <w:i w:val="false"/>
          <w:color w:val="000000"/>
          <w:sz w:val="28"/>
        </w:rPr>
        <w:t xml:space="preserve">
      1) бұрынғы тексерулер мен профилактикалық бақылау нәтижелері. Мұндай жағдайда, тарихи-мәдени мұра объектілерін қорғау және пайдалану саласындағы заң бұзушылықтың деңгейі (өрескел, маңызды, болмашы) тексеру парағында көрсетілген заң талаптары сақталмаған жағдайда белгіленеді; </w:t>
      </w:r>
    </w:p>
    <w:p>
      <w:pPr>
        <w:spacing w:after="0"/>
        <w:ind w:left="0"/>
        <w:jc w:val="both"/>
      </w:pPr>
      <w:r>
        <w:rPr>
          <w:rFonts w:ascii="Times New Roman"/>
          <w:b w:val="false"/>
          <w:i w:val="false"/>
          <w:color w:val="000000"/>
          <w:sz w:val="28"/>
        </w:rPr>
        <w:t xml:space="preserve">
      2) тарихи-мәдени мұра объектілерін қорғау және пайдалану саласындағы талаптардың бұзылуы туралы жеке және заңды тұлғалардан түскен расталған шағымдардың немесе өтініштердің болуы және саны; </w:t>
      </w:r>
    </w:p>
    <w:bookmarkStart w:name="z31" w:id="28"/>
    <w:p>
      <w:pPr>
        <w:spacing w:after="0"/>
        <w:ind w:left="0"/>
        <w:jc w:val="both"/>
      </w:pPr>
      <w:r>
        <w:rPr>
          <w:rFonts w:ascii="Times New Roman"/>
          <w:b w:val="false"/>
          <w:i w:val="false"/>
          <w:color w:val="000000"/>
          <w:sz w:val="28"/>
        </w:rPr>
        <w:t>
      10. Субъективті өлшемшарттар олардың маңыздылығы мен қоғамдық қауіптілігіне байланысты осы Өлшемшарттарға қосымшада көзделген тарихи-мәдени мұра объектілерінің қорғалуы мен пайдаланылуына тәуекел дәрежесін бағалау өлшемшарттарына сәйкес бұзылудың (өрескел, маңызды және болмашы) ауырлығының 3 дәрежесіне бөлінген.</w:t>
      </w:r>
    </w:p>
    <w:bookmarkEnd w:id="28"/>
    <w:p>
      <w:pPr>
        <w:spacing w:after="0"/>
        <w:ind w:left="0"/>
        <w:jc w:val="both"/>
      </w:pPr>
      <w:r>
        <w:rPr>
          <w:rFonts w:ascii="Times New Roman"/>
          <w:b w:val="false"/>
          <w:i w:val="false"/>
          <w:color w:val="000000"/>
          <w:sz w:val="28"/>
        </w:rPr>
        <w:t>
      Бір өрескел бұзушылық анықталған жағдайда бақылау субъектісіне (объектісіне) тәуекел дәрежесінің 100 көрсеткіші теңестіріледі және оған қатысты ерекше тәртіп бойынша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r>
        <w:br/>
      </w: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РН = (</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r>
        <w:br/>
      </w: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r>
        <w:br/>
      </w: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Р3 + </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11. Белгіленген тәуекел дәрежесінің көрсеткішіне сәйкес, бақылау субъект:</w:t>
      </w:r>
    </w:p>
    <w:bookmarkEnd w:id="29"/>
    <w:p>
      <w:pPr>
        <w:spacing w:after="0"/>
        <w:ind w:left="0"/>
        <w:jc w:val="both"/>
      </w:pPr>
      <w:r>
        <w:rPr>
          <w:rFonts w:ascii="Times New Roman"/>
          <w:b w:val="false"/>
          <w:i w:val="false"/>
          <w:color w:val="000000"/>
          <w:sz w:val="28"/>
        </w:rPr>
        <w:t>
      1) 60-тан 100-ге дейінгі тәуекел деңгейінің көрсеткішіне сай - жоғарғы деңгейлі тәуекелге жатады және оған байланысты бару арқылы профилактикалық бақылау жүргізіледі;</w:t>
      </w:r>
    </w:p>
    <w:p>
      <w:pPr>
        <w:spacing w:after="0"/>
        <w:ind w:left="0"/>
        <w:jc w:val="both"/>
      </w:pPr>
      <w:r>
        <w:rPr>
          <w:rFonts w:ascii="Times New Roman"/>
          <w:b w:val="false"/>
          <w:i w:val="false"/>
          <w:color w:val="000000"/>
          <w:sz w:val="28"/>
        </w:rPr>
        <w:t>
      2) 0-ден 60-қа дейінгі тәуекел деңгейінің көрсеткішіне сай - жоғарғы деңгейлі тәуекелге жатпайды және оған байланысты бару арқылы профилактикалық бақылау жүргізілмейді.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субъектілердің</w:t>
            </w:r>
            <w:r>
              <w:br/>
            </w:r>
            <w:r>
              <w:rPr>
                <w:rFonts w:ascii="Times New Roman"/>
                <w:b w:val="false"/>
                <w:i w:val="false"/>
                <w:color w:val="000000"/>
                <w:sz w:val="20"/>
              </w:rPr>
              <w:t>(объектілердің) тарихи-мәдени</w:t>
            </w:r>
            <w:r>
              <w:br/>
            </w:r>
            <w:r>
              <w:rPr>
                <w:rFonts w:ascii="Times New Roman"/>
                <w:b w:val="false"/>
                <w:i w:val="false"/>
                <w:color w:val="000000"/>
                <w:sz w:val="20"/>
              </w:rPr>
              <w:t>мұра объектілерін қорғалуы мен</w:t>
            </w:r>
            <w:r>
              <w:br/>
            </w:r>
            <w:r>
              <w:rPr>
                <w:rFonts w:ascii="Times New Roman"/>
                <w:b w:val="false"/>
                <w:i w:val="false"/>
                <w:color w:val="000000"/>
                <w:sz w:val="20"/>
              </w:rPr>
              <w:t>пайдаланылуына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34" w:id="30"/>
    <w:p>
      <w:pPr>
        <w:spacing w:after="0"/>
        <w:ind w:left="0"/>
        <w:jc w:val="left"/>
      </w:pPr>
      <w:r>
        <w:rPr>
          <w:rFonts w:ascii="Times New Roman"/>
          <w:b/>
          <w:i w:val="false"/>
          <w:color w:val="000000"/>
        </w:rPr>
        <w:t xml:space="preserve"> Тарихи-мәдени мұра объектілерінің қорғалуы мен пайдаланылуына тәуекел дәрежесін бағалау өлшемшарттары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0131"/>
        <w:gridCol w:w="910"/>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мен профилактикалық бақылау нәтижелері (бұзушылықтың ауырлық деңгейі төмендегі талаптардың орындалмауы жағдайында қолданылады)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археологиялық немесе ғылыми-реставрациялау жұмыстарын жүзеге асыруға лицензияның болуы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басқа жерге көшіру фактілерінің болмауы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ескерткіштеріне ғылыми-реставрациялау жұмыстарын жүргізуді уәкілетті органмен келісімінің болуы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ескерткіштеріне ғылыми-реставрациялау жұмыстарын жүргізудің басталуы туралы жергілікті атқарушы органды хабардар ету фактісінің болуы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қорғау аймақтарының, құрылыс салуды реттеу аймақтарының және қорғалатын табиғи ландшафттың болуы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өнердің жаңа құрылыстарын орнатуға уәкілетті органның шешімі болуы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жою фактілеріне, тағылық актілеріне, өңін айналдыру, жалған дәріптеу, бұрмалау, орынсыз өзгерістер енгізу, тарихи түпмәтінінен үзіп тастау фактілерінің болмауы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сақталып тұруына қатер төндіруі мүмкін жұмыстардың жүргізілу фактілерінің болмауы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түскен расталған шағымдардың немесе өтініштердің болуы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саласына қатысты бір расталған шағымның немесе өтініштің болуы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екі немесе одан да көп расталған шағымдардың немесе өтініштердің болуы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317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56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14 маусымдағы</w:t>
            </w:r>
            <w:r>
              <w:br/>
            </w:r>
            <w:r>
              <w:rPr>
                <w:rFonts w:ascii="Times New Roman"/>
                <w:b w:val="false"/>
                <w:i w:val="false"/>
                <w:color w:val="000000"/>
                <w:sz w:val="20"/>
              </w:rPr>
              <w:t>№ 162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бұйрығына</w:t>
            </w:r>
            <w:r>
              <w:br/>
            </w:r>
            <w:r>
              <w:rPr>
                <w:rFonts w:ascii="Times New Roman"/>
                <w:b w:val="false"/>
                <w:i w:val="false"/>
                <w:color w:val="000000"/>
                <w:sz w:val="20"/>
              </w:rPr>
              <w:t>2-қосымша</w:t>
            </w:r>
          </w:p>
        </w:tc>
      </w:tr>
    </w:tbl>
    <w:bookmarkStart w:name="z37" w:id="31"/>
    <w:p>
      <w:pPr>
        <w:spacing w:after="0"/>
        <w:ind w:left="0"/>
        <w:jc w:val="left"/>
      </w:pPr>
      <w:r>
        <w:rPr>
          <w:rFonts w:ascii="Times New Roman"/>
          <w:b/>
          <w:i w:val="false"/>
          <w:color w:val="000000"/>
        </w:rPr>
        <w:t xml:space="preserve"> Тарихи-мәдени мұра объектілерінің қорғалуына және пайдаланылуына мемлекеттік бақылау тексеру парағы  Қазақстан Республикасы Кәсіпкерлік кодексінің саласында/аясында 138 бабына сәйкес</w:t>
      </w:r>
    </w:p>
    <w:bookmarkEnd w:id="31"/>
    <w:p>
      <w:pPr>
        <w:spacing w:after="0"/>
        <w:ind w:left="0"/>
        <w:jc w:val="both"/>
      </w:pPr>
      <w:r>
        <w:rPr>
          <w:rFonts w:ascii="Times New Roman"/>
          <w:b w:val="false"/>
          <w:i w:val="false"/>
          <w:color w:val="000000"/>
          <w:sz w:val="28"/>
        </w:rPr>
        <w:t>
      _____________________________________________________________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(объектісінің)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565"/>
        <w:gridCol w:w="941"/>
        <w:gridCol w:w="941"/>
        <w:gridCol w:w="941"/>
        <w:gridCol w:w="941"/>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археологиялық немесе ғылыми-реставрациялау жұмыстарын жүзеге асыруға лицензияның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басқа жерге көшіру фактілерінің болмауы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ескерткіштеріне ғылыми-реставрациялау жұмыстарын жүргізуді уәкілетті органмен келісімінің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ескерткіштеріне ғылыми-реставрациялау жұмыстарын жүргізудің басталуы туралы жергілікті атқарушы органды хабардар ету фактісінің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қорғау аймақтарының, құрылыс салуды реттеу аймақтарының және қорғалатын табиғи ландшафттың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өнердің жаңа құрылыстарын орнатуға уәкілетті органның шешімі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жою фактілеріне, тағылық актілеріне, өңін айналдыру, жалған дәріптеу, бұрмалау, орынсыз өзгерістер енгізу, тарихи түпмәтінінен үзіп тастау фактілерінің болмауы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сақталып тұруына қатер төндіруі мүмкін жұмыстардың жүргізілу фактілерінің болмауы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(оның бар болған жағдайда)</w:t>
      </w:r>
    </w:p>
    <w:p>
      <w:pPr>
        <w:spacing w:after="0"/>
        <w:ind w:left="0"/>
        <w:jc w:val="both"/>
      </w:pPr>
      <w:r>
        <w:rPr>
          <w:rFonts w:ascii="Times New Roman"/>
          <w:b w:val="false"/>
          <w:i w:val="false"/>
          <w:color w:val="000000"/>
          <w:sz w:val="28"/>
        </w:rPr>
        <w:t>
      Бақылау субъектісінің (объектісінің) басшысы __________________________</w:t>
      </w:r>
    </w:p>
    <w:p>
      <w:pPr>
        <w:spacing w:after="0"/>
        <w:ind w:left="0"/>
        <w:jc w:val="both"/>
      </w:pPr>
      <w:r>
        <w:rPr>
          <w:rFonts w:ascii="Times New Roman"/>
          <w:b w:val="false"/>
          <w:i w:val="false"/>
          <w:color w:val="000000"/>
          <w:sz w:val="28"/>
        </w:rPr>
        <w:t>
      _____________________________________________________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(оның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