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595f" w14:textId="5d15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4 сәуірдегі ХІІ сессиясының "Шет ауданының жерлерін аймақтарға бөлу схемасын және жер салығының ставкаларын жоғарылату (төмендету) пайыздарын бекіту туралы" № 12/118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2015 жылғы 19 наурыздағы № 28/246 шешімі. Қарағанды облысының Әділет департаментінде 2015 жылғы 10 сәуірде № 3121 болып тіркелді. Күші жойылды - Қарағанды облысы Шет аудандық мәслихатының 2018 жылғы 27 маусымдағы № 22/190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27.06.2018 № 22/190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кодексіне)"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4 сәуірдегі ХІІ-сессиясының "Шет ауданының жерлерін аймақтарға бөлу схемасын және жер салығының ставкаларын жоғарылату (төмендету) пайыздарын бекіту турлы" № 12/118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2328 болып тіркелген, 2013 жылғы 16 мамырдағы № 20 (10 433) "Шет Шұғыласы" газетінде жарияланған), келесі өзгеріс енгізілісін: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автотұраққа (паркингке), автомобильге май құю станцияларына бөлінген (бөліп шығарылған) жерлерді қоспағанда, жер салығының ставкаларын жоғарылату (төмендету) пайыздары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Смағұлұлы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