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3f58a" w14:textId="a13f5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және ғылым қызметкерлерін көтермелеу жөніндегі нұсқаулықты бекіту туралы" Қазақстан Республикасы Білім және ғылым Министрінің міндетін атқарушының 2013 жылғы 8 тамыздағы № 324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2015 жылғы 28 сәуірдегі № 246 бұйрығы. Қазақстан Республикасының Әділет министрлігінде 2015 жылы 2 маусымда № 11249 тіркелді. Күші жойылды - Қазақстан Республикасы Оқу-ағарту министрінің 2024 жылғы 25 сәуірдегі № 86 бұйрығымен.</w:t>
      </w:r>
    </w:p>
    <w:p>
      <w:pPr>
        <w:spacing w:after="0"/>
        <w:ind w:left="0"/>
        <w:jc w:val="both"/>
      </w:pPr>
      <w:r>
        <w:rPr>
          <w:rFonts w:ascii="Times New Roman"/>
          <w:b w:val="false"/>
          <w:i w:val="false"/>
          <w:color w:val="ff0000"/>
          <w:sz w:val="28"/>
        </w:rPr>
        <w:t xml:space="preserve">
      Ескерту. Күші жойылды - ҚР Оқу-ағарту министрінің 25.04.2024 </w:t>
      </w:r>
      <w:r>
        <w:rPr>
          <w:rFonts w:ascii="Times New Roman"/>
          <w:b w:val="false"/>
          <w:i w:val="false"/>
          <w:color w:val="ff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"Білім және ғылым қызметкерлерін көтермелеу жөніндегі нұсқаулықты бекіту туралы" Қазақстан Республикасы Білім және ғылым Министрінің міндетін атқарушының 2013 жылғы 8 тамыздағы № 324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8676 болып тіркелген, "Егемен Қазақстан" 26 қыркүйектегі 2013 ж. № 220 (28159) санында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атауы</w:t>
      </w:r>
      <w:r>
        <w:rPr>
          <w:rFonts w:ascii="Times New Roman"/>
          <w:b w:val="false"/>
          <w:i w:val="false"/>
          <w:color w:val="000000"/>
          <w:sz w:val="28"/>
        </w:rPr>
        <w:t xml:space="preserve"> келесі редакцияда жазылсын:</w:t>
      </w:r>
    </w:p>
    <w:bookmarkEnd w:id="2"/>
    <w:p>
      <w:pPr>
        <w:spacing w:after="0"/>
        <w:ind w:left="0"/>
        <w:jc w:val="both"/>
      </w:pPr>
      <w:r>
        <w:rPr>
          <w:rFonts w:ascii="Times New Roman"/>
          <w:b w:val="false"/>
          <w:i w:val="false"/>
          <w:color w:val="000000"/>
          <w:sz w:val="28"/>
        </w:rPr>
        <w:t>
      "Қазақстан Республикасы Білім және ғылым министрлігінің салалық көтермелеу жүйесін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Қоса беріліп отырған Қазақстан Республикасы Білім және ғылым министрлігінің салалық көтермелеу жүйесі бекітілсін.";</w:t>
      </w:r>
    </w:p>
    <w:bookmarkStart w:name="z5" w:id="3"/>
    <w:p>
      <w:pPr>
        <w:spacing w:after="0"/>
        <w:ind w:left="0"/>
        <w:jc w:val="both"/>
      </w:pPr>
      <w:r>
        <w:rPr>
          <w:rFonts w:ascii="Times New Roman"/>
          <w:b w:val="false"/>
          <w:i w:val="false"/>
          <w:color w:val="000000"/>
          <w:sz w:val="28"/>
        </w:rPr>
        <w:t>
      аталған бұйрықпен бекітілген Білім және ғылым қызметкерлерін көтермелеу жөніндегі нұсқаулыққа: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"Қазақстан Республикасы Білім және ғылым министрлігінің салалық көтермелеу жүйесі";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Осы Қазақстан Республикасы Білім және ғылым министрлігінің салалық көтермелеу жүйесі (бұдан әрі – Көтермелеу) "Білім туралы" 2007 жылғы 27 шілдедегі Қазақстан Республикасы Заңына және "Қазақстан Республикасы Үкіметінің құрылымына кіретін кейбір мемлекеттік органдардың ведомстволық наградалары туралы" Қазақстан Республикасы Үкіметінің 2011 жылғы 15 желтоқсандағы № 1539 қаулысына сәйкес әзірленген.";</w:t>
      </w:r>
    </w:p>
    <w:p>
      <w:pPr>
        <w:spacing w:after="0"/>
        <w:ind w:left="0"/>
        <w:jc w:val="both"/>
      </w:pPr>
      <w:r>
        <w:rPr>
          <w:rFonts w:ascii="Times New Roman"/>
          <w:b w:val="false"/>
          <w:i w:val="false"/>
          <w:color w:val="000000"/>
          <w:sz w:val="28"/>
        </w:rPr>
        <w:t>
      осы бұйрықтың және оның қосымшасының барлық мәтіні бойынша "Білім және ғылым қызметкерлерін көтермелеу жөніндегі нұсқаулық" деген сөздері "Қазақстан Республикасы Білім және ғылым министрлігінің салалық көтермелеу жүйесі" сөздерімен, ал "Нұсқаулық" деген сөз "Көтермелеу"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"6. Білім беру саласындағы жергілікті атқарушы органдар, жоғары оқу орындары, сондай-ақ ғылыми ұйымдар мен мекемелер Министрліктің құрылымдық бөлімшелері мен ведомстволарына марапаттау материалдарын осы Көтермелеудің 8-тармағында белгіленген мереке даталарынан күнтізбелік отыз күн бұрын жолдайды. </w:t>
      </w:r>
    </w:p>
    <w:p>
      <w:pPr>
        <w:spacing w:after="0"/>
        <w:ind w:left="0"/>
        <w:jc w:val="both"/>
      </w:pPr>
      <w:r>
        <w:rPr>
          <w:rFonts w:ascii="Times New Roman"/>
          <w:b w:val="false"/>
          <w:i w:val="false"/>
          <w:color w:val="000000"/>
          <w:sz w:val="28"/>
        </w:rPr>
        <w:t>
      Министрліктің құрылымдық бөлімшелері мен ведомстволары алынған күнінен бастап 3 жұмыс күні ішінде марапаттау материалдарын Министрліктің кадр қызметіне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Білім және ғылым саласындағы қызметкерлерді марапаттау туралы ұсыныстар Ұлттық мереке – "Тәуелсіздік күнін", кәсіби мерекелер – "Ғылым қызметкерлері күнін", "Білім күнін", "Еңбек күнін" және "Мұғалім күнін" мерекелеу жағдайы бойынша қаралады.</w:t>
      </w:r>
    </w:p>
    <w:p>
      <w:pPr>
        <w:spacing w:after="0"/>
        <w:ind w:left="0"/>
        <w:jc w:val="both"/>
      </w:pPr>
      <w:r>
        <w:rPr>
          <w:rFonts w:ascii="Times New Roman"/>
          <w:b w:val="false"/>
          <w:i w:val="false"/>
          <w:color w:val="000000"/>
          <w:sz w:val="28"/>
        </w:rPr>
        <w:t>
      9. Марапаттау материалдары Министрліктің Ведомстволық наградалар жөніндегі комиссиясының (бұдан әрі – Комиссия) отырысында қаралады. Комиссия шешімі хаттамамен ресімделеді және Министрліктің Жауапты хатшысының қарауына енгізіледі.</w:t>
      </w:r>
    </w:p>
    <w:p>
      <w:pPr>
        <w:spacing w:after="0"/>
        <w:ind w:left="0"/>
        <w:jc w:val="both"/>
      </w:pPr>
      <w:r>
        <w:rPr>
          <w:rFonts w:ascii="Times New Roman"/>
          <w:b w:val="false"/>
          <w:i w:val="false"/>
          <w:color w:val="000000"/>
          <w:sz w:val="28"/>
        </w:rPr>
        <w:t>
      10. Төсбелгімен, Министрліктің "Құрмет грамотасымен" марапаттау, Министрліктің Алғысын жариялау Қазақстан Республикасы Білім және ғылым министрінің (бұдан әрі – Министр) келісімі бойынша Министрліктің Жауапты хатшысының бұйрығымен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17. Ведомстволық наградадан айырылған адам оны Министрліктің Жауапты хатшысының тиісті бұйрығы қабылданған күннен бастап бір ай ішінде мемлекеттік органға қайтарады.</w:t>
      </w:r>
    </w:p>
    <w:p>
      <w:pPr>
        <w:spacing w:after="0"/>
        <w:ind w:left="0"/>
        <w:jc w:val="both"/>
      </w:pPr>
      <w:r>
        <w:rPr>
          <w:rFonts w:ascii="Times New Roman"/>
          <w:b w:val="false"/>
          <w:i w:val="false"/>
          <w:color w:val="000000"/>
          <w:sz w:val="28"/>
        </w:rPr>
        <w:t>
      18. "Ы. Алтынсарин", "Ғылымды дамытуға сіңірген еңбегі үшін", "Білім беру ісінің құрметті қызметкері" төсбелгілері, "Еңбек ардагері" медалі, Министрліктің "Құрмет грамотасы", Министрліктің Алғысы Ұлттық мереке – "Тәуелсіздік күнін", кәсіби мерекелер – "Ғылым қызметкерлері күнін", "Білім күнін", "Еңбек күнін" және "Мұғалім күнін" мерекелеу жағдайы бойынша тапсырылады.";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20. Әрбір марапатталушыға ведомстволық наградаларды тапсырумен бір мезгілде марапаттау туралы тиісті куәлік беріледі.</w:t>
      </w:r>
    </w:p>
    <w:p>
      <w:pPr>
        <w:spacing w:after="0"/>
        <w:ind w:left="0"/>
        <w:jc w:val="both"/>
      </w:pPr>
      <w:r>
        <w:rPr>
          <w:rFonts w:ascii="Times New Roman"/>
          <w:b w:val="false"/>
          <w:i w:val="false"/>
          <w:color w:val="000000"/>
          <w:sz w:val="28"/>
        </w:rPr>
        <w:t>
      Министрліктің құрылымдық бөлімшелері мен ведомстволарының басшыларын қоспағанда, Министрліктің және оның ведомстволарының қызметкерлерін марапаттау туралы куәлікке Министрліктің Жауапты хатшысы қол қояды.</w:t>
      </w:r>
    </w:p>
    <w:bookmarkStart w:name="z12" w:id="4"/>
    <w:p>
      <w:pPr>
        <w:spacing w:after="0"/>
        <w:ind w:left="0"/>
        <w:jc w:val="both"/>
      </w:pPr>
      <w:r>
        <w:rPr>
          <w:rFonts w:ascii="Times New Roman"/>
          <w:b w:val="false"/>
          <w:i w:val="false"/>
          <w:color w:val="000000"/>
          <w:sz w:val="28"/>
        </w:rPr>
        <w:t>
      Қалған жағдайларда марапаттау туралы куәлікке Министр қол қояды.";</w:t>
      </w:r>
    </w:p>
    <w:bookmarkEnd w:id="4"/>
    <w:bookmarkStart w:name="z24" w:id="5"/>
    <w:p>
      <w:pPr>
        <w:spacing w:after="0"/>
        <w:ind w:left="0"/>
        <w:jc w:val="both"/>
      </w:pPr>
      <w:r>
        <w:rPr>
          <w:rFonts w:ascii="Times New Roman"/>
          <w:b w:val="false"/>
          <w:i w:val="false"/>
          <w:color w:val="000000"/>
          <w:sz w:val="28"/>
        </w:rPr>
        <w:t>
      мынадай мазмұндағы 20-1, 20-2, 20-3, 20-4, 20-5, 20-6, 20-7, 20-8 және 20-9-тармақтармен толықтырылсын:</w:t>
      </w:r>
    </w:p>
    <w:bookmarkEnd w:id="5"/>
    <w:p>
      <w:pPr>
        <w:spacing w:after="0"/>
        <w:ind w:left="0"/>
        <w:jc w:val="both"/>
      </w:pPr>
      <w:r>
        <w:rPr>
          <w:rFonts w:ascii="Times New Roman"/>
          <w:b w:val="false"/>
          <w:i w:val="false"/>
          <w:color w:val="000000"/>
          <w:sz w:val="28"/>
        </w:rPr>
        <w:t>
      "20-1. Тиісті бұйрықпен бекітілмеген және осы Көтермелеудің 20-тармағында көрсетілген лаузымдық тұлғалардың қолы қойылмаған ведомстволық наградалармен, сондай-ақ Министрліктің "Құрмет грамотасымен", Министрліктің Алғысымен марапаттау туралы куәліктер жарамсыз болып табылады.</w:t>
      </w:r>
    </w:p>
    <w:p>
      <w:pPr>
        <w:spacing w:after="0"/>
        <w:ind w:left="0"/>
        <w:jc w:val="both"/>
      </w:pPr>
      <w:r>
        <w:rPr>
          <w:rFonts w:ascii="Times New Roman"/>
          <w:b w:val="false"/>
          <w:i w:val="false"/>
          <w:color w:val="000000"/>
          <w:sz w:val="28"/>
        </w:rPr>
        <w:t>
      20-2. Бiр наградамен қайта марапаттауға жол берілмейді.</w:t>
      </w:r>
    </w:p>
    <w:p>
      <w:pPr>
        <w:spacing w:after="0"/>
        <w:ind w:left="0"/>
        <w:jc w:val="both"/>
      </w:pPr>
      <w:r>
        <w:rPr>
          <w:rFonts w:ascii="Times New Roman"/>
          <w:b w:val="false"/>
          <w:i w:val="false"/>
          <w:color w:val="000000"/>
          <w:sz w:val="28"/>
        </w:rPr>
        <w:t>
      20-3. "Ы. Алтынсарин", "Ғылымды дамытуға сіңірген еңбегі үшін" және "Білім беру ісінің құрметті қызметкері" төсбелгілерімен марапаттау Министрліктің "Құрмет грамотасы", Министрліктің Алғысы болған жағдайда жүргізіледі.</w:t>
      </w:r>
    </w:p>
    <w:p>
      <w:pPr>
        <w:spacing w:after="0"/>
        <w:ind w:left="0"/>
        <w:jc w:val="both"/>
      </w:pPr>
      <w:r>
        <w:rPr>
          <w:rFonts w:ascii="Times New Roman"/>
          <w:b w:val="false"/>
          <w:i w:val="false"/>
          <w:color w:val="000000"/>
          <w:sz w:val="28"/>
        </w:rPr>
        <w:t>
      20-4. Төсбелгімен келесі марапаттау кемінде үш жылдан кейін жүргізіледі.</w:t>
      </w:r>
    </w:p>
    <w:p>
      <w:pPr>
        <w:spacing w:after="0"/>
        <w:ind w:left="0"/>
        <w:jc w:val="both"/>
      </w:pPr>
      <w:r>
        <w:rPr>
          <w:rFonts w:ascii="Times New Roman"/>
          <w:b w:val="false"/>
          <w:i w:val="false"/>
          <w:color w:val="000000"/>
          <w:sz w:val="28"/>
        </w:rPr>
        <w:t>
      20-5. Медальдар кеуденің сол жағына тағылады, Қазақстан Республикасының мемлекеттiк наградалары болған кезде олар солардан кейiн орналасады.</w:t>
      </w:r>
    </w:p>
    <w:p>
      <w:pPr>
        <w:spacing w:after="0"/>
        <w:ind w:left="0"/>
        <w:jc w:val="both"/>
      </w:pPr>
      <w:r>
        <w:rPr>
          <w:rFonts w:ascii="Times New Roman"/>
          <w:b w:val="false"/>
          <w:i w:val="false"/>
          <w:color w:val="000000"/>
          <w:sz w:val="28"/>
        </w:rPr>
        <w:t>
      Төсбелгілер кеуденің оң жағына тағылады. Нысаны және өлшемі бойынша медальдарға арналған тағандарға сәйкес келетін тағандар болған жағдайда төсбелгілер кеуденің сол жағына тағылады.</w:t>
      </w:r>
    </w:p>
    <w:p>
      <w:pPr>
        <w:spacing w:after="0"/>
        <w:ind w:left="0"/>
        <w:jc w:val="both"/>
      </w:pPr>
      <w:r>
        <w:rPr>
          <w:rFonts w:ascii="Times New Roman"/>
          <w:b w:val="false"/>
          <w:i w:val="false"/>
          <w:color w:val="000000"/>
          <w:sz w:val="28"/>
        </w:rPr>
        <w:t>
      20-6. Ведомстволық наградалар мен олардың құжаттарын қалпына келтіру осы Көтермелеудің ережелерімен реттеледі.</w:t>
      </w:r>
    </w:p>
    <w:p>
      <w:pPr>
        <w:spacing w:after="0"/>
        <w:ind w:left="0"/>
        <w:jc w:val="both"/>
      </w:pPr>
      <w:r>
        <w:rPr>
          <w:rFonts w:ascii="Times New Roman"/>
          <w:b w:val="false"/>
          <w:i w:val="false"/>
          <w:color w:val="000000"/>
          <w:sz w:val="28"/>
        </w:rPr>
        <w:t>
      Ведомстволық наградалар мен олардың құжаттары жоғалған, ұрланған немесе бүлінген жағдайда марапатталған адамдар өздерінің наградалары мен олардың құжаттарына құқықтарын сақтап қалады.</w:t>
      </w:r>
    </w:p>
    <w:p>
      <w:pPr>
        <w:spacing w:after="0"/>
        <w:ind w:left="0"/>
        <w:jc w:val="both"/>
      </w:pPr>
      <w:r>
        <w:rPr>
          <w:rFonts w:ascii="Times New Roman"/>
          <w:b w:val="false"/>
          <w:i w:val="false"/>
          <w:color w:val="000000"/>
          <w:sz w:val="28"/>
        </w:rPr>
        <w:t>
      20-7. "Ы. Алтынсарин", "Ғылымды дамытуға сіңірген еңбегі үшін", "Білім беру ісінің құрметті қызметкері" төсбелгілері мен "Еңбек ардагері" медалі, сондай-ақ олардың құжаттары жоғалған (жоғалтқан, ұрланған, бүлінген) жағдайда олардың телнұсқалары Комиссияның шешімімен берілуі мүмкін.</w:t>
      </w:r>
    </w:p>
    <w:p>
      <w:pPr>
        <w:spacing w:after="0"/>
        <w:ind w:left="0"/>
        <w:jc w:val="both"/>
      </w:pPr>
      <w:r>
        <w:rPr>
          <w:rFonts w:ascii="Times New Roman"/>
          <w:b w:val="false"/>
          <w:i w:val="false"/>
          <w:color w:val="000000"/>
          <w:sz w:val="28"/>
        </w:rPr>
        <w:t>
      20-8. Тұлға ведомстволық наградалар мен олардың қосымшалары жоғалған, бүлінген және өзге де жағдайларда табиғи апаттар (өрт, су тасқыны, жер сілкіну) салдарынан болған өзіне байланысты емес мән-жайлар немесе өзіне қатысты заңсыз әрекеттердің (тонау, ұрлау) жасалуы бойынша жоғалу себептерін көрсете отырып, телнұсқаларды беру туралы жазбаша өтінішпен Министрліктің кадр қызметіне жүгіне алады.</w:t>
      </w:r>
    </w:p>
    <w:bookmarkStart w:name="z13" w:id="6"/>
    <w:p>
      <w:pPr>
        <w:spacing w:after="0"/>
        <w:ind w:left="0"/>
        <w:jc w:val="both"/>
      </w:pPr>
      <w:r>
        <w:rPr>
          <w:rFonts w:ascii="Times New Roman"/>
          <w:b w:val="false"/>
          <w:i w:val="false"/>
          <w:color w:val="000000"/>
          <w:sz w:val="28"/>
        </w:rPr>
        <w:t>
      Өтінішке:</w:t>
      </w:r>
    </w:p>
    <w:bookmarkEnd w:id="6"/>
    <w:p>
      <w:pPr>
        <w:spacing w:after="0"/>
        <w:ind w:left="0"/>
        <w:jc w:val="both"/>
      </w:pPr>
      <w:r>
        <w:rPr>
          <w:rFonts w:ascii="Times New Roman"/>
          <w:b w:val="false"/>
          <w:i w:val="false"/>
          <w:color w:val="000000"/>
          <w:sz w:val="28"/>
        </w:rPr>
        <w:t>
      1) жеке басын растайтын құжаттың көшірмесі;</w:t>
      </w:r>
    </w:p>
    <w:p>
      <w:pPr>
        <w:spacing w:after="0"/>
        <w:ind w:left="0"/>
        <w:jc w:val="both"/>
      </w:pPr>
      <w:r>
        <w:rPr>
          <w:rFonts w:ascii="Times New Roman"/>
          <w:b w:val="false"/>
          <w:i w:val="false"/>
          <w:color w:val="000000"/>
          <w:sz w:val="28"/>
        </w:rPr>
        <w:t>
      2) өтініш иесінің марапатталғанын растайтын құжаттардың көшірмелері;</w:t>
      </w:r>
    </w:p>
    <w:p>
      <w:pPr>
        <w:spacing w:after="0"/>
        <w:ind w:left="0"/>
        <w:jc w:val="both"/>
      </w:pPr>
      <w:r>
        <w:rPr>
          <w:rFonts w:ascii="Times New Roman"/>
          <w:b w:val="false"/>
          <w:i w:val="false"/>
          <w:color w:val="000000"/>
          <w:sz w:val="28"/>
        </w:rPr>
        <w:t>
      3) өтініш беруші бойынша бұрын марапаттау материалдарын жолдаған білім беру саласындағы жергілікті атқарушы органдардан немесе жоғары оқу орындарынан немесе ғылыми ұйымдар мен мекемелерден анықтама;</w:t>
      </w:r>
    </w:p>
    <w:p>
      <w:pPr>
        <w:spacing w:after="0"/>
        <w:ind w:left="0"/>
        <w:jc w:val="both"/>
      </w:pPr>
      <w:r>
        <w:rPr>
          <w:rFonts w:ascii="Times New Roman"/>
          <w:b w:val="false"/>
          <w:i w:val="false"/>
          <w:color w:val="000000"/>
          <w:sz w:val="28"/>
        </w:rPr>
        <w:t>
      3) мына жағдайда:</w:t>
      </w:r>
    </w:p>
    <w:p>
      <w:pPr>
        <w:spacing w:after="0"/>
        <w:ind w:left="0"/>
        <w:jc w:val="both"/>
      </w:pPr>
      <w:r>
        <w:rPr>
          <w:rFonts w:ascii="Times New Roman"/>
          <w:b w:val="false"/>
          <w:i w:val="false"/>
          <w:color w:val="000000"/>
          <w:sz w:val="28"/>
        </w:rPr>
        <w:t>
      жоғалса – табылған заттар үстелінен алынған анықтама;</w:t>
      </w:r>
    </w:p>
    <w:p>
      <w:pPr>
        <w:spacing w:after="0"/>
        <w:ind w:left="0"/>
        <w:jc w:val="both"/>
      </w:pPr>
      <w:r>
        <w:rPr>
          <w:rFonts w:ascii="Times New Roman"/>
          <w:b w:val="false"/>
          <w:i w:val="false"/>
          <w:color w:val="000000"/>
          <w:sz w:val="28"/>
        </w:rPr>
        <w:t>
      бүлінсе – форс-мажор жағдайының болғанын растайтын құзыретті органдардың құжатфтары;</w:t>
      </w:r>
    </w:p>
    <w:p>
      <w:pPr>
        <w:spacing w:after="0"/>
        <w:ind w:left="0"/>
        <w:jc w:val="both"/>
      </w:pPr>
      <w:r>
        <w:rPr>
          <w:rFonts w:ascii="Times New Roman"/>
          <w:b w:val="false"/>
          <w:i w:val="false"/>
          <w:color w:val="000000"/>
          <w:sz w:val="28"/>
        </w:rPr>
        <w:t>
      ұрланса – ішкі істер органдарынан құжаттың ұрланғаны туралы анықтама қоса беріледі.</w:t>
      </w:r>
    </w:p>
    <w:p>
      <w:pPr>
        <w:spacing w:after="0"/>
        <w:ind w:left="0"/>
        <w:jc w:val="both"/>
      </w:pPr>
      <w:r>
        <w:rPr>
          <w:rFonts w:ascii="Times New Roman"/>
          <w:b w:val="false"/>
          <w:i w:val="false"/>
          <w:color w:val="000000"/>
          <w:sz w:val="28"/>
        </w:rPr>
        <w:t>
      20-9. "Ы. Алтынсарин", "Ғылымды дамытуға сіңірген еңбегі үшін", "Білім беру ісінің құрметті қызметкері" төсбелгілері және "Еңбек ардагері" медалі жоғалған кезде өтінішке марапаттау туралы куәліктің түпнұсқасы қоса беріледі.</w:t>
      </w:r>
    </w:p>
    <w:p>
      <w:pPr>
        <w:spacing w:after="0"/>
        <w:ind w:left="0"/>
        <w:jc w:val="both"/>
      </w:pPr>
      <w:r>
        <w:rPr>
          <w:rFonts w:ascii="Times New Roman"/>
          <w:b w:val="false"/>
          <w:i w:val="false"/>
          <w:color w:val="000000"/>
          <w:sz w:val="28"/>
        </w:rPr>
        <w:t>
      Марапаттау туралы куәліктің телнұсқасы "телнұсқа" сөзі жазылып, қолданыстағы үлгідегі бланкілерде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"24. "Білім беру ісінің құрметті қызметкері" төсбелгісімен оқушылардың, тәрбиеленушілердің және студенттердің өз бетімен дамуын, олардың оқуын дараландыруды қамтамасыз ететін сабақтарды, білімді бақылауды ұйымдастырудың және өткізудің белсенді нысандары мен әдістерін және жаңа интерактивтік технологияларды оқу процесіне енгізгені, білім алушылардың ғылыми-зерттеу және жобалық-конструкторлық қызметіне басшылық жасаудағы табыстары, өңірлік, республикалық, халықаралық білім және ғылыми-техникалық бағдарламалар мен жобалардағы жетістіктері, білім берудің өзекті мәселелері бойынша зерттеулері, білім беру жүйесінің оқытушы кадрларын даярлаудағы және олардың педагогикалық және ғылыми біліктіліктерін арттырудағы, мамандарды қайта даярлаудағы сіңірген еңбегі, оқу әдебиетін әзірлеудегі және оқу құралдары мен жабдықтарын шығарудағы жетістіктері, білім беру ұйымдарының қаржы-шаруашылық қызметін ұйымдастырудағы, материалдық-техникалық және эксперименттік-өндірістік базасын дамыту мен нығайтудағы жетістіктері үшін білім және ғылым органдары мен ұйымдарында 10 жыл және одан да көп жұмыс өтілі және жоғары немесе бірінші біліктілік санаты бар (педагог қызметкерлер үшін) қызметкерлер марапатталады.";</w:t>
      </w:r>
    </w:p>
    <w:bookmarkStart w:name="z15" w:id="7"/>
    <w:p>
      <w:pPr>
        <w:spacing w:after="0"/>
        <w:ind w:left="0"/>
        <w:jc w:val="both"/>
      </w:pPr>
      <w:r>
        <w:rPr>
          <w:rFonts w:ascii="Times New Roman"/>
          <w:b w:val="false"/>
          <w:i w:val="false"/>
          <w:color w:val="000000"/>
          <w:sz w:val="28"/>
        </w:rPr>
        <w:t>
      мынадай мазмұндағы 24-1-тармақпен толықтырылсын:</w:t>
      </w:r>
    </w:p>
    <w:bookmarkEnd w:id="7"/>
    <w:p>
      <w:pPr>
        <w:spacing w:after="0"/>
        <w:ind w:left="0"/>
        <w:jc w:val="both"/>
      </w:pPr>
      <w:r>
        <w:rPr>
          <w:rFonts w:ascii="Times New Roman"/>
          <w:b w:val="false"/>
          <w:i w:val="false"/>
          <w:color w:val="000000"/>
          <w:sz w:val="28"/>
        </w:rPr>
        <w:t>
      "24-1. "Еңбек ардагері" медалімен (нақты салаға байланыстырмай) 40 жылдан астам, оның ішінде бір салада кемінде 10 жыл жұмыс өтілі бар, сондай-ақ еңбек қызметінде жоғары нәтижелерге қол жеткізген қызметкерлер және зейнеткерлік жасқа жеткен адамдар марапатталады.";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25. Министрліктің "Құрмет грамотасымен" білім және ғылым органдары мен ұйымдарында кемінде бес жыл жұмыс өтілі бар қызметкерлер ғылыми педагогикалық кадрларды даярлау, қайта даярлау және біліктілігін арттыру жөніндегі зор және жемісті еңбегі, білім беру және тәрбиелеу процесіне оқытудың жаңа технологияларын, нысандары мен әдістерін енгізгені және оқыту мен тәрбиелеудің біртұтастығын қамтамасыз еткені, іргелі және қолданбалы ғылымның өзекті проблемалары жөніндегі, оның ішінде білім беру проблемалары жөніндегі ғылыми зерттеулерді дамытқаны, өңірлік, республикалық, халықаралық білім беру және ғылыми-техникалық бағдарламалар мен жобалардағы, ғылымның, техниканың және мәдениеттің басым бағыттары бойынша өңірлік жоғары оқу орындары арасындағы бағдарламаларды іске асырудағы жетістіктері, оқушыларды, тәрбиеленушілерді, студенттерді және тыңдаушыларды практикалық даярлаудағы, олардың шығармашылық белсенділігі мен дербестігін дамытудағы табыстары, оқытудағы зор табыстары, жоғары білікті мамандарды практикалық даярлауда, материалдық-техникалық базаларды дамытуда білім беру ұйымдарына тұрақты және белсенді көмегі үшін марапатталады.</w:t>
      </w:r>
    </w:p>
    <w:p>
      <w:pPr>
        <w:spacing w:after="0"/>
        <w:ind w:left="0"/>
        <w:jc w:val="both"/>
      </w:pPr>
      <w:r>
        <w:rPr>
          <w:rFonts w:ascii="Times New Roman"/>
          <w:b w:val="false"/>
          <w:i w:val="false"/>
          <w:color w:val="000000"/>
          <w:sz w:val="28"/>
        </w:rPr>
        <w:t>
      Министрліктің "Құрмет грамотасымен" марапаттау туралы шешімді Министрліктің құрылымдық бөлімшелері, оның ведомстволары мен аумақтық органдары, білім беру саласындағы жергілікті атқарушы органдар, жоғары оқу орындары, сондай-ақ ғылыми ұйымдар мен мекемелер басшыларының ұсынысы бойынша Министр қабылдайды.";</w:t>
      </w:r>
    </w:p>
    <w:bookmarkStart w:name="z25" w:id="8"/>
    <w:p>
      <w:pPr>
        <w:spacing w:after="0"/>
        <w:ind w:left="0"/>
        <w:jc w:val="both"/>
      </w:pPr>
      <w:r>
        <w:rPr>
          <w:rFonts w:ascii="Times New Roman"/>
          <w:b w:val="false"/>
          <w:i w:val="false"/>
          <w:color w:val="000000"/>
          <w:sz w:val="28"/>
        </w:rPr>
        <w:t>
      мынадай мазмұндағы 25-1-тармақпен толықтырылсын:</w:t>
      </w:r>
    </w:p>
    <w:bookmarkEnd w:id="8"/>
    <w:p>
      <w:pPr>
        <w:spacing w:after="0"/>
        <w:ind w:left="0"/>
        <w:jc w:val="both"/>
      </w:pPr>
      <w:r>
        <w:rPr>
          <w:rFonts w:ascii="Times New Roman"/>
          <w:b w:val="false"/>
          <w:i w:val="false"/>
          <w:color w:val="000000"/>
          <w:sz w:val="28"/>
        </w:rPr>
        <w:t>
      "25-1. Министрліктің "Құрмет грамотасына" осы Көтермелеудің 20-тармағында көрсетілген лауазымды тұлғалар қол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26. Министрліктің Алғысы Қазақстан Республикасы Білім және ғылым министрлігі немесе білім беруді басқару органдары ұйымдастыратын жекелеген, біржолғы іс-шараларды (конкурстар, олимпиадалар, байқаулар, көрмелер) өткізгені, Қазақстан Республикасы Білім және ғылым министрлігінің тапсырмаларын жоғары деңгейде орындағаны, еңбек, оқу, тәрбие және әкімшілік қызметіндегі табыстары үшін үздік білім және ғылым саласы қызметкерлеріне, сондай-ақ басқа ұйымдардың қызметкерлеріне жарияланады.";</w:t>
      </w:r>
    </w:p>
    <w:bookmarkStart w:name="z17" w:id="9"/>
    <w:p>
      <w:pPr>
        <w:spacing w:after="0"/>
        <w:ind w:left="0"/>
        <w:jc w:val="both"/>
      </w:pPr>
      <w:r>
        <w:rPr>
          <w:rFonts w:ascii="Times New Roman"/>
          <w:b w:val="false"/>
          <w:i w:val="false"/>
          <w:color w:val="000000"/>
          <w:sz w:val="28"/>
        </w:rPr>
        <w:t>
      мынадай мазмұндағы 26-1-тармақпен толықтырылсын:</w:t>
      </w:r>
    </w:p>
    <w:bookmarkEnd w:id="9"/>
    <w:p>
      <w:pPr>
        <w:spacing w:after="0"/>
        <w:ind w:left="0"/>
        <w:jc w:val="both"/>
      </w:pPr>
      <w:r>
        <w:rPr>
          <w:rFonts w:ascii="Times New Roman"/>
          <w:b w:val="false"/>
          <w:i w:val="false"/>
          <w:color w:val="000000"/>
          <w:sz w:val="28"/>
        </w:rPr>
        <w:t>
      "26-1. Министрліктің Алғысы мәтініне осы Көтермелеудің 20-тармағында көрсетілген лауазымды тұлғалар қол қояды.".</w:t>
      </w:r>
    </w:p>
    <w:bookmarkStart w:name="z18" w:id="10"/>
    <w:p>
      <w:pPr>
        <w:spacing w:after="0"/>
        <w:ind w:left="0"/>
        <w:jc w:val="both"/>
      </w:pPr>
      <w:r>
        <w:rPr>
          <w:rFonts w:ascii="Times New Roman"/>
          <w:b w:val="false"/>
          <w:i w:val="false"/>
          <w:color w:val="000000"/>
          <w:sz w:val="28"/>
        </w:rPr>
        <w:t>
      2. Әкімшілік департаменті (А. Қайырбекова) заңнамада белгіленген тәртіппен:</w:t>
      </w:r>
    </w:p>
    <w:bookmarkEnd w:id="10"/>
    <w:bookmarkStart w:name="z19" w:id="1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1"/>
    <w:bookmarkStart w:name="z20" w:id="12"/>
    <w:p>
      <w:pPr>
        <w:spacing w:after="0"/>
        <w:ind w:left="0"/>
        <w:jc w:val="both"/>
      </w:pPr>
      <w:r>
        <w:rPr>
          <w:rFonts w:ascii="Times New Roman"/>
          <w:b w:val="false"/>
          <w:i w:val="false"/>
          <w:color w:val="000000"/>
          <w:sz w:val="28"/>
        </w:rPr>
        <w:t>
      2) Қазақстан Республикасы Әділет министрлігінде мемлекеттік тіркеуден өткен соң осы бұйрықты ресми жариялауды;</w:t>
      </w:r>
    </w:p>
    <w:bookmarkEnd w:id="12"/>
    <w:bookmarkStart w:name="z21" w:id="13"/>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 қамтамасыз етсін.</w:t>
      </w:r>
    </w:p>
    <w:bookmarkEnd w:id="13"/>
    <w:bookmarkStart w:name="z22" w:id="14"/>
    <w:p>
      <w:pPr>
        <w:spacing w:after="0"/>
        <w:ind w:left="0"/>
        <w:jc w:val="both"/>
      </w:pPr>
      <w:r>
        <w:rPr>
          <w:rFonts w:ascii="Times New Roman"/>
          <w:b w:val="false"/>
          <w:i w:val="false"/>
          <w:color w:val="000000"/>
          <w:sz w:val="28"/>
        </w:rPr>
        <w:t>
      3. Осы бұйрықтың орындалуын бақылау Қазақстан Республикасы Білім және ғылым министрлігінің Жауапты хатшысы Ә.Қ. Ғалымоваға жүктелсін.</w:t>
      </w:r>
    </w:p>
    <w:bookmarkEnd w:id="14"/>
    <w:bookmarkStart w:name="z23" w:id="15"/>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Сәрінжіпов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