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380ac" w14:textId="a038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Сумен жабдықтау саласындағы реттеліп көрсетілетін қызметтердi жеке тұлғалардың тұтыну көлемiнiң негiзделген шамасын айқындау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30 желтоқсандағы № 187 бұйрығы. Қазақстан Республикасының Әділет министрлігінде 2015 жылы 6 наурызда № 10402 тіркелді. Күші жойылды - Қазақстан Республикасы Ұлттық экономика министрінің 2015 жылғы 21 шілдедегі № 549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21.07.2015 </w:t>
      </w:r>
      <w:r>
        <w:rPr>
          <w:rFonts w:ascii="Times New Roman"/>
          <w:b w:val="false"/>
          <w:i w:val="false"/>
          <w:color w:val="ff0000"/>
          <w:sz w:val="28"/>
        </w:rPr>
        <w:t>№ 549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«Табиғи монополиялар және реттелетін нарықтар туралы» 1998 жылғы 9 шілдедегі Қазақстан Республикасы Заңының 13-бабы 1-тармағының </w:t>
      </w:r>
      <w:r>
        <w:rPr>
          <w:rFonts w:ascii="Times New Roman"/>
          <w:b w:val="false"/>
          <w:i w:val="false"/>
          <w:color w:val="000000"/>
          <w:sz w:val="28"/>
        </w:rPr>
        <w:t xml:space="preserve">4-1) тармақшасына </w:t>
      </w:r>
      <w:r>
        <w:rPr>
          <w:rFonts w:ascii="Times New Roman"/>
          <w:b w:val="false"/>
          <w:i w:val="false"/>
          <w:color w:val="000000"/>
          <w:sz w:val="28"/>
        </w:rPr>
        <w:t xml:space="preserve">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Сумен жабдықтау саласындағы реттеліп көрсетілетін қызметтердi жеке тұлғалардың тұтыну көлемiнiң негiзделген шамасын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комитетіне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«Әділет» ақпараттық құқықтық жүйесінде және мерзімдік баспасөз басылымдарында ресми жариялауды;</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Е. Досаев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w:t>
      </w:r>
      <w:r>
        <w:br/>
      </w:r>
      <w:r>
        <w:rPr>
          <w:rFonts w:ascii="Times New Roman"/>
          <w:b w:val="false"/>
          <w:i w:val="false"/>
          <w:color w:val="000000"/>
          <w:sz w:val="28"/>
        </w:rPr>
        <w:t>
</w:t>
      </w:r>
      <w:r>
        <w:rPr>
          <w:rFonts w:ascii="Times New Roman"/>
          <w:b w:val="false"/>
          <w:i/>
          <w:color w:val="000000"/>
          <w:sz w:val="28"/>
        </w:rPr>
        <w:t>      ______________ А. Мамытбеков</w:t>
      </w:r>
      <w:r>
        <w:br/>
      </w:r>
      <w:r>
        <w:rPr>
          <w:rFonts w:ascii="Times New Roman"/>
          <w:b w:val="false"/>
          <w:i w:val="false"/>
          <w:color w:val="000000"/>
          <w:sz w:val="28"/>
        </w:rPr>
        <w:t>
</w:t>
      </w:r>
      <w:r>
        <w:rPr>
          <w:rFonts w:ascii="Times New Roman"/>
          <w:b w:val="false"/>
          <w:i/>
          <w:color w:val="000000"/>
          <w:sz w:val="28"/>
        </w:rPr>
        <w:t>      2015 жылғы 26 қаңтар</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2014 жылғы 30 желтоқсандағы</w:t>
      </w:r>
      <w:r>
        <w:br/>
      </w:r>
      <w:r>
        <w:rPr>
          <w:rFonts w:ascii="Times New Roman"/>
          <w:b w:val="false"/>
          <w:i w:val="false"/>
          <w:color w:val="000000"/>
          <w:sz w:val="28"/>
        </w:rPr>
        <w:t xml:space="preserve">
№ 187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Сумен жабдықтау саласындағы реттеліп көрсетілетін қызметтердi</w:t>
      </w:r>
      <w:r>
        <w:br/>
      </w:r>
      <w:r>
        <w:rPr>
          <w:rFonts w:ascii="Times New Roman"/>
          <w:b/>
          <w:i w:val="false"/>
          <w:color w:val="000000"/>
        </w:rPr>
        <w:t>
жеке тұлғалардың тұтыну көлемiнiң негiзделген шамасын айқындау</w:t>
      </w:r>
      <w:r>
        <w:br/>
      </w:r>
      <w:r>
        <w:rPr>
          <w:rFonts w:ascii="Times New Roman"/>
          <w:b/>
          <w:i w:val="false"/>
          <w:color w:val="000000"/>
        </w:rPr>
        <w:t>
қағидалары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Сумен жабдықтау жүйелерi саласындағы реттеліп көрсетілетін қызметтердi жеке тұлғалардың тұтыну көлемiнiң негiзделген шамасын айқындау қағидалары (бұдан әрi — Қағида) «Табиғи монополиялар және реттелетiн нарықтар туралы» 1998 жылғы 9 шiлдедегi Қазақстан Республикасы Заңының 13-бабы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әзiрлендi және суды және тұтынушылардың қаражатын үнемдеу мақсатында сумен жабдықтау саласындағы реттеліп көрсетілетін қызметтердi жеке тұлғалардың тұтыну көлемiнiң негiзделген шамасын айқындау тәртiбiн белгiлейдi.</w:t>
      </w:r>
      <w:r>
        <w:br/>
      </w:r>
      <w:r>
        <w:rPr>
          <w:rFonts w:ascii="Times New Roman"/>
          <w:b w:val="false"/>
          <w:i w:val="false"/>
          <w:color w:val="000000"/>
          <w:sz w:val="28"/>
        </w:rPr>
        <w:t>
</w:t>
      </w:r>
      <w:r>
        <w:rPr>
          <w:rFonts w:ascii="Times New Roman"/>
          <w:b w:val="false"/>
          <w:i w:val="false"/>
          <w:color w:val="000000"/>
          <w:sz w:val="28"/>
        </w:rPr>
        <w:t>
      2. Осы Қағидада қолданылатын негізгі ұғымдар:</w:t>
      </w:r>
      <w:r>
        <w:br/>
      </w:r>
      <w:r>
        <w:rPr>
          <w:rFonts w:ascii="Times New Roman"/>
          <w:b w:val="false"/>
          <w:i w:val="false"/>
          <w:color w:val="000000"/>
          <w:sz w:val="28"/>
        </w:rPr>
        <w:t>
</w:t>
      </w:r>
      <w:r>
        <w:rPr>
          <w:rFonts w:ascii="Times New Roman"/>
          <w:b w:val="false"/>
          <w:i w:val="false"/>
          <w:color w:val="000000"/>
          <w:sz w:val="28"/>
        </w:rPr>
        <w:t>
      1) абонент – тұрғын және (немесе) тұрғын емес үй-жайда сумен жабдықтаудың көрсетілетін қызметтерін пайдаланушы бір және одан көп тұтынушылар;</w:t>
      </w:r>
      <w:r>
        <w:br/>
      </w:r>
      <w:r>
        <w:rPr>
          <w:rFonts w:ascii="Times New Roman"/>
          <w:b w:val="false"/>
          <w:i w:val="false"/>
          <w:color w:val="000000"/>
          <w:sz w:val="28"/>
        </w:rPr>
        <w:t>
</w:t>
      </w:r>
      <w:r>
        <w:rPr>
          <w:rFonts w:ascii="Times New Roman"/>
          <w:b w:val="false"/>
          <w:i w:val="false"/>
          <w:color w:val="000000"/>
          <w:sz w:val="28"/>
        </w:rPr>
        <w:t>
      2)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r>
        <w:br/>
      </w:r>
      <w:r>
        <w:rPr>
          <w:rFonts w:ascii="Times New Roman"/>
          <w:b w:val="false"/>
          <w:i w:val="false"/>
          <w:color w:val="000000"/>
          <w:sz w:val="28"/>
        </w:rPr>
        <w:t>
</w:t>
      </w:r>
      <w:r>
        <w:rPr>
          <w:rFonts w:ascii="Times New Roman"/>
          <w:b w:val="false"/>
          <w:i w:val="false"/>
          <w:color w:val="000000"/>
          <w:sz w:val="28"/>
        </w:rPr>
        <w:t>
      3) су тұтыну көлемінің негізделген шамасы – ауыз суға және тұрмыстық қажеттіліктерді қанағаттандыру үшін қажетті айына бір адамға шаққандағы су тұтыну көлемінің шамасы;</w:t>
      </w:r>
      <w:r>
        <w:br/>
      </w:r>
      <w:r>
        <w:rPr>
          <w:rFonts w:ascii="Times New Roman"/>
          <w:b w:val="false"/>
          <w:i w:val="false"/>
          <w:color w:val="000000"/>
          <w:sz w:val="28"/>
        </w:rPr>
        <w:t>
</w:t>
      </w:r>
      <w:r>
        <w:rPr>
          <w:rFonts w:ascii="Times New Roman"/>
          <w:b w:val="false"/>
          <w:i w:val="false"/>
          <w:color w:val="000000"/>
          <w:sz w:val="28"/>
        </w:rPr>
        <w:t>
      4) су тұтынудың орташа айлық көлемі – айына бір рет бір жеке тұлғаға келетін су тұтынудың орташа көлемі;</w:t>
      </w:r>
      <w:r>
        <w:br/>
      </w:r>
      <w:r>
        <w:rPr>
          <w:rFonts w:ascii="Times New Roman"/>
          <w:b w:val="false"/>
          <w:i w:val="false"/>
          <w:color w:val="000000"/>
          <w:sz w:val="28"/>
        </w:rPr>
        <w:t>
</w:t>
      </w:r>
      <w:r>
        <w:rPr>
          <w:rFonts w:ascii="Times New Roman"/>
          <w:b w:val="false"/>
          <w:i w:val="false"/>
          <w:color w:val="000000"/>
          <w:sz w:val="28"/>
        </w:rPr>
        <w:t>
      5) су шаруашылығы ұйымы – қызметі суды реттеуге, жеткізуге, молайтуға, сумен жабдықтауға, су бұруға және су объектілерін пайдалануға байланысты заңды тұлға;</w:t>
      </w:r>
      <w:r>
        <w:br/>
      </w:r>
      <w:r>
        <w:rPr>
          <w:rFonts w:ascii="Times New Roman"/>
          <w:b w:val="false"/>
          <w:i w:val="false"/>
          <w:color w:val="000000"/>
          <w:sz w:val="28"/>
        </w:rPr>
        <w:t>
</w:t>
      </w:r>
      <w:r>
        <w:rPr>
          <w:rFonts w:ascii="Times New Roman"/>
          <w:b w:val="false"/>
          <w:i w:val="false"/>
          <w:color w:val="000000"/>
          <w:sz w:val="28"/>
        </w:rPr>
        <w:t xml:space="preserve">
      6) уәкілетті орган – табиғи монополиялар салаларында және реттелетін нарықтарда басшылықты жүзеге асыратын мемлекеттік орган. </w:t>
      </w:r>
      <w:r>
        <w:br/>
      </w:r>
      <w:r>
        <w:rPr>
          <w:rFonts w:ascii="Times New Roman"/>
          <w:b w:val="false"/>
          <w:i w:val="false"/>
          <w:color w:val="000000"/>
          <w:sz w:val="28"/>
        </w:rPr>
        <w:t>
      Осы Қағидада пайдаланылған өзге де ұғымдар Қазақстан Республикасының заңнамасына сәйкес қолданылады.</w:t>
      </w:r>
    </w:p>
    <w:bookmarkEnd w:id="4"/>
    <w:bookmarkStart w:name="z20" w:id="5"/>
    <w:p>
      <w:pPr>
        <w:spacing w:after="0"/>
        <w:ind w:left="0"/>
        <w:jc w:val="left"/>
      </w:pPr>
      <w:r>
        <w:rPr>
          <w:rFonts w:ascii="Times New Roman"/>
          <w:b/>
          <w:i w:val="false"/>
          <w:color w:val="000000"/>
        </w:rPr>
        <w:t xml:space="preserve"> 
2. Сумен жабдықтау саласындағы реттеліп көрсетілетін</w:t>
      </w:r>
      <w:r>
        <w:br/>
      </w:r>
      <w:r>
        <w:rPr>
          <w:rFonts w:ascii="Times New Roman"/>
          <w:b/>
          <w:i w:val="false"/>
          <w:color w:val="000000"/>
        </w:rPr>
        <w:t>
қызметтердi жеке тұлғалардың тұтыну көлемiнiң негiзделген</w:t>
      </w:r>
      <w:r>
        <w:br/>
      </w:r>
      <w:r>
        <w:rPr>
          <w:rFonts w:ascii="Times New Roman"/>
          <w:b/>
          <w:i w:val="false"/>
          <w:color w:val="000000"/>
        </w:rPr>
        <w:t>
шамасын айқындау тәртiбi</w:t>
      </w:r>
    </w:p>
    <w:bookmarkEnd w:id="5"/>
    <w:bookmarkStart w:name="z21" w:id="6"/>
    <w:p>
      <w:pPr>
        <w:spacing w:after="0"/>
        <w:ind w:left="0"/>
        <w:jc w:val="both"/>
      </w:pPr>
      <w:r>
        <w:rPr>
          <w:rFonts w:ascii="Times New Roman"/>
          <w:b w:val="false"/>
          <w:i w:val="false"/>
          <w:color w:val="000000"/>
          <w:sz w:val="28"/>
        </w:rPr>
        <w:t xml:space="preserve">      2. Су тұтыну көлемінің негізделген шамасын су шаруашылығы ұйымы есептейді және уәуілетті орган жергілікті атқарушы органмен (облыс, республикалық маңызы бар қала, астана әкімдігімен) келісу бойынша әрбір су шаруашылығы ұйымы үшін жеке анықтайды. </w:t>
      </w:r>
      <w:r>
        <w:br/>
      </w:r>
      <w:r>
        <w:rPr>
          <w:rFonts w:ascii="Times New Roman"/>
          <w:b w:val="false"/>
          <w:i w:val="false"/>
          <w:color w:val="000000"/>
          <w:sz w:val="28"/>
        </w:rPr>
        <w:t>
      Егер су шаруашылығы ұйымы сумен жабдықтау қызметтерін екі және одан көп облыстардың аумағында көрсеткен жағдайда, су тұтыну көлемінің негізделген шамасын су шаруашылығы ұйымы әрбір облыс үшін жеке есептейді.</w:t>
      </w:r>
      <w:r>
        <w:br/>
      </w:r>
      <w:r>
        <w:rPr>
          <w:rFonts w:ascii="Times New Roman"/>
          <w:b w:val="false"/>
          <w:i w:val="false"/>
          <w:color w:val="000000"/>
          <w:sz w:val="28"/>
        </w:rPr>
        <w:t>
      Бұл ретте су тұтыну көлемінің негізделген шамасы сумен жабдықтау қызметтеріне сараланған тарифті бекітуге арналған өтінімді қарау кезеңінде қарастырылады және оны уәкілетті орган сумен жабдықтау қызметтеріне сараланған тарифті бекітумен бір мезгілде келіседі.</w:t>
      </w:r>
      <w:r>
        <w:br/>
      </w:r>
      <w:r>
        <w:rPr>
          <w:rFonts w:ascii="Times New Roman"/>
          <w:b w:val="false"/>
          <w:i w:val="false"/>
          <w:color w:val="000000"/>
          <w:sz w:val="28"/>
        </w:rPr>
        <w:t>
      4. Су тұтыну көлемінің негізделген шамасы судың ең аз көлемін тұтынатын алғашқы 30% халықтың арасында су тұтынудың ең жоғары орташа айлық көлемінен (№1) және судың ең аз көлемін тұтынатын алғашқы 70% халықтың арасында су тұтынудың ең жоғары орташа айлық көлемінен (№2) тұрады.</w:t>
      </w:r>
      <w:r>
        <w:br/>
      </w:r>
      <w:r>
        <w:rPr>
          <w:rFonts w:ascii="Times New Roman"/>
          <w:b w:val="false"/>
          <w:i w:val="false"/>
          <w:color w:val="000000"/>
          <w:sz w:val="28"/>
        </w:rPr>
        <w:t>
</w:t>
      </w:r>
      <w:r>
        <w:rPr>
          <w:rFonts w:ascii="Times New Roman"/>
          <w:b w:val="false"/>
          <w:i w:val="false"/>
          <w:color w:val="000000"/>
          <w:sz w:val="28"/>
        </w:rPr>
        <w:t>
      5. Судың ең аз көлемін тұтынатын алғашқы 30% халықтың арасында су тұтынудың ең жоғары орташа айлық көлемін (№ 1) айқындау үшін өтінім беру алдындағы төрт тоқсанда немесе алдыңғы күнтізбелік жылда суды тұтынудың текше метрдегі (м3) көлемі және тұратын (тіркелген) адам саны әрбір абонент бойынша - суды есептеудің жеке аспаптары бар абоненттер үшін осы Қағиданың қосымшасына сәйкес мынадай кезеңдерге сәйкес таратылады:</w:t>
      </w:r>
      <w:r>
        <w:br/>
      </w:r>
      <w:r>
        <w:rPr>
          <w:rFonts w:ascii="Times New Roman"/>
          <w:b w:val="false"/>
          <w:i w:val="false"/>
          <w:color w:val="000000"/>
          <w:sz w:val="28"/>
        </w:rPr>
        <w:t>
</w:t>
      </w:r>
      <w:r>
        <w:rPr>
          <w:rFonts w:ascii="Times New Roman"/>
          <w:b w:val="false"/>
          <w:i w:val="false"/>
          <w:color w:val="000000"/>
          <w:sz w:val="28"/>
        </w:rPr>
        <w:t>
      1) бір адамға суды орташа айлық тұтыну көлемі «Бір адамға суды орташа айлық тұтыну» бағаны бойынша ең азынан ең көбіне өсу бойынша сұрыпталады;</w:t>
      </w:r>
      <w:r>
        <w:br/>
      </w:r>
      <w:r>
        <w:rPr>
          <w:rFonts w:ascii="Times New Roman"/>
          <w:b w:val="false"/>
          <w:i w:val="false"/>
          <w:color w:val="000000"/>
          <w:sz w:val="28"/>
        </w:rPr>
        <w:t>
</w:t>
      </w:r>
      <w:r>
        <w:rPr>
          <w:rFonts w:ascii="Times New Roman"/>
          <w:b w:val="false"/>
          <w:i w:val="false"/>
          <w:color w:val="000000"/>
          <w:sz w:val="28"/>
        </w:rPr>
        <w:t>
      2) «Тіркелген адамдар саны» бағаны бойынша судың ең аз орташа айлық көлемін тұтынатын алғашқы 30% адам айқындалады;</w:t>
      </w:r>
      <w:r>
        <w:br/>
      </w:r>
      <w:r>
        <w:rPr>
          <w:rFonts w:ascii="Times New Roman"/>
          <w:b w:val="false"/>
          <w:i w:val="false"/>
          <w:color w:val="000000"/>
          <w:sz w:val="28"/>
        </w:rPr>
        <w:t>
</w:t>
      </w:r>
      <w:r>
        <w:rPr>
          <w:rFonts w:ascii="Times New Roman"/>
          <w:b w:val="false"/>
          <w:i w:val="false"/>
          <w:color w:val="000000"/>
          <w:sz w:val="28"/>
        </w:rPr>
        <w:t>
      3) «Бір адамға суды орташа айлық тұтыну» бағаны бойынша судың ең аз орташа айлық көлемін тұтынатын алғашқы 30% халықтың арасында, судың ең көп орташа айлық көлемі бар.</w:t>
      </w:r>
      <w:r>
        <w:br/>
      </w:r>
      <w:r>
        <w:rPr>
          <w:rFonts w:ascii="Times New Roman"/>
          <w:b w:val="false"/>
          <w:i w:val="false"/>
          <w:color w:val="000000"/>
          <w:sz w:val="28"/>
        </w:rPr>
        <w:t>
</w:t>
      </w:r>
      <w:r>
        <w:rPr>
          <w:rFonts w:ascii="Times New Roman"/>
          <w:b w:val="false"/>
          <w:i w:val="false"/>
          <w:color w:val="000000"/>
          <w:sz w:val="28"/>
        </w:rPr>
        <w:t>
      6. Судың ең аз көлемін тұтынатын алғашқы 70% халықтың (№ 2) арасында су тұтынудың ең жоғары орташа айлық көлемін айқындау үшін алдындағы төрт тоқсанда немесе алдыңғы күнтізбелік жылда суды тұтынудың текше метрдегі (м3) көлемі және тұратын (тіркелген) адам саны әрбір абонент бойынша - суды есептеудің жеке аспаптары бар абоненттер үшін осы Қағиданың қосымшасына сәйкес мынадай кезеңдерге сәйкес таратылады:</w:t>
      </w:r>
      <w:r>
        <w:br/>
      </w:r>
      <w:r>
        <w:rPr>
          <w:rFonts w:ascii="Times New Roman"/>
          <w:b w:val="false"/>
          <w:i w:val="false"/>
          <w:color w:val="000000"/>
          <w:sz w:val="28"/>
        </w:rPr>
        <w:t>
</w:t>
      </w:r>
      <w:r>
        <w:rPr>
          <w:rFonts w:ascii="Times New Roman"/>
          <w:b w:val="false"/>
          <w:i w:val="false"/>
          <w:color w:val="000000"/>
          <w:sz w:val="28"/>
        </w:rPr>
        <w:t>
      1) бір адамға суды орташа айлық тұтыну көлемі «Бір адамға суды орташа айлық тұтыну» бағаны бойынша ең азынан ең көбіне өсу бойынша сұрыпталады;</w:t>
      </w:r>
      <w:r>
        <w:br/>
      </w:r>
      <w:r>
        <w:rPr>
          <w:rFonts w:ascii="Times New Roman"/>
          <w:b w:val="false"/>
          <w:i w:val="false"/>
          <w:color w:val="000000"/>
          <w:sz w:val="28"/>
        </w:rPr>
        <w:t>
</w:t>
      </w:r>
      <w:r>
        <w:rPr>
          <w:rFonts w:ascii="Times New Roman"/>
          <w:b w:val="false"/>
          <w:i w:val="false"/>
          <w:color w:val="000000"/>
          <w:sz w:val="28"/>
        </w:rPr>
        <w:t>
      2) «Тіркелген адамдар саны» бағаны бойынша судың ең аз орташа айлық көлемін тұтынатын алғашқы 70% адам айқындалады;</w:t>
      </w:r>
      <w:r>
        <w:br/>
      </w:r>
      <w:r>
        <w:rPr>
          <w:rFonts w:ascii="Times New Roman"/>
          <w:b w:val="false"/>
          <w:i w:val="false"/>
          <w:color w:val="000000"/>
          <w:sz w:val="28"/>
        </w:rPr>
        <w:t>
</w:t>
      </w:r>
      <w:r>
        <w:rPr>
          <w:rFonts w:ascii="Times New Roman"/>
          <w:b w:val="false"/>
          <w:i w:val="false"/>
          <w:color w:val="000000"/>
          <w:sz w:val="28"/>
        </w:rPr>
        <w:t>
      3) «Бір адамға суды орташа айлық тұтыну» бағаны бойынша судың ең аз орташа айлық көлемін тұтынатын алғашқы 70% халықтың арасында, суды тұтынудың ең көп орташа айлық көлемі бар.</w:t>
      </w:r>
      <w:r>
        <w:br/>
      </w:r>
      <w:r>
        <w:rPr>
          <w:rFonts w:ascii="Times New Roman"/>
          <w:b w:val="false"/>
          <w:i w:val="false"/>
          <w:color w:val="000000"/>
          <w:sz w:val="28"/>
        </w:rPr>
        <w:t>
</w:t>
      </w:r>
      <w:r>
        <w:rPr>
          <w:rFonts w:ascii="Times New Roman"/>
          <w:b w:val="false"/>
          <w:i w:val="false"/>
          <w:color w:val="000000"/>
          <w:sz w:val="28"/>
        </w:rPr>
        <w:t>
      7. Бір адамға шаққанда су тұтыну көлемін есептеу кезінде су шаруашылығы ұйымы есепті ондық үлеске дейінгі дәлдікпен жүргізеді. Бұл ретте тұтынушылардың саны жақын жаққа қарай түзетіледі.</w:t>
      </w:r>
      <w:r>
        <w:br/>
      </w:r>
      <w:r>
        <w:rPr>
          <w:rFonts w:ascii="Times New Roman"/>
          <w:b w:val="false"/>
          <w:i w:val="false"/>
          <w:color w:val="000000"/>
          <w:sz w:val="28"/>
        </w:rPr>
        <w:t>
</w:t>
      </w:r>
      <w:r>
        <w:rPr>
          <w:rFonts w:ascii="Times New Roman"/>
          <w:b w:val="false"/>
          <w:i w:val="false"/>
          <w:color w:val="000000"/>
          <w:sz w:val="28"/>
        </w:rPr>
        <w:t>
      8. Уәкілетті орган су шаруашылығы ұйымынан су тұтыну көлемінің негізделген шамасын есептеуге қажетті қосымша ақпаратты, оны ұсыну мерзімін көрсете отырып сұратуға құқылы.</w:t>
      </w:r>
      <w:r>
        <w:br/>
      </w:r>
      <w:r>
        <w:rPr>
          <w:rFonts w:ascii="Times New Roman"/>
          <w:b w:val="false"/>
          <w:i w:val="false"/>
          <w:color w:val="000000"/>
          <w:sz w:val="28"/>
        </w:rPr>
        <w:t>
</w:t>
      </w:r>
      <w:r>
        <w:rPr>
          <w:rFonts w:ascii="Times New Roman"/>
          <w:b w:val="false"/>
          <w:i w:val="false"/>
          <w:color w:val="000000"/>
          <w:sz w:val="28"/>
        </w:rPr>
        <w:t>
      9. Су тұтыну көлемінің негізделген шамасын есептеуді қарау нәтижелері бойынша уәкілетті орган су шаруашылығы ұйымына келісу туралы хат жолдайды.</w:t>
      </w:r>
      <w:r>
        <w:br/>
      </w:r>
      <w:r>
        <w:rPr>
          <w:rFonts w:ascii="Times New Roman"/>
          <w:b w:val="false"/>
          <w:i w:val="false"/>
          <w:color w:val="000000"/>
          <w:sz w:val="28"/>
        </w:rPr>
        <w:t>
</w:t>
      </w:r>
      <w:r>
        <w:rPr>
          <w:rFonts w:ascii="Times New Roman"/>
          <w:b w:val="false"/>
          <w:i w:val="false"/>
          <w:color w:val="000000"/>
          <w:sz w:val="28"/>
        </w:rPr>
        <w:t>
      10. Су тұтыну көлемінің негізделген шамасын қолданысқа енгізу сумен жабдықтау қызметтеріне сараланған тарифтерді қолданысқа енгізе отырып жүзеге асырылады.</w:t>
      </w:r>
    </w:p>
    <w:bookmarkEnd w:id="6"/>
    <w:bookmarkStart w:name="z34" w:id="7"/>
    <w:p>
      <w:pPr>
        <w:spacing w:after="0"/>
        <w:ind w:left="0"/>
        <w:jc w:val="both"/>
      </w:pPr>
      <w:r>
        <w:rPr>
          <w:rFonts w:ascii="Times New Roman"/>
          <w:b w:val="false"/>
          <w:i w:val="false"/>
          <w:color w:val="000000"/>
          <w:sz w:val="28"/>
        </w:rPr>
        <w:t xml:space="preserve">
Сумен жабдықтау саласындағы   </w:t>
      </w:r>
      <w:r>
        <w:br/>
      </w:r>
      <w:r>
        <w:rPr>
          <w:rFonts w:ascii="Times New Roman"/>
          <w:b w:val="false"/>
          <w:i w:val="false"/>
          <w:color w:val="000000"/>
          <w:sz w:val="28"/>
        </w:rPr>
        <w:t>
реттеліп көрсетілетін қызметтердi</w:t>
      </w:r>
      <w:r>
        <w:br/>
      </w:r>
      <w:r>
        <w:rPr>
          <w:rFonts w:ascii="Times New Roman"/>
          <w:b w:val="false"/>
          <w:i w:val="false"/>
          <w:color w:val="000000"/>
          <w:sz w:val="28"/>
        </w:rPr>
        <w:t>
жеке тұлғалардың тұтыну көлемiнiң</w:t>
      </w:r>
      <w:r>
        <w:br/>
      </w:r>
      <w:r>
        <w:rPr>
          <w:rFonts w:ascii="Times New Roman"/>
          <w:b w:val="false"/>
          <w:i w:val="false"/>
          <w:color w:val="000000"/>
          <w:sz w:val="28"/>
        </w:rPr>
        <w:t xml:space="preserve">
негiзделген шамасын айқындау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қосымша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1763"/>
        <w:gridCol w:w="3750"/>
        <w:gridCol w:w="3902"/>
        <w:gridCol w:w="2304"/>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адамдар саны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есептеудің жеке аспаптарының көрсеткіштері бойынша он екі айдағы су тұтынудың жалпы көлемі</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есептеудің жеке аспаптарының көрсеткіштері бойынша су тұтынудың орташа айлық көлемі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су тұтынудың орташа айлық көлемі</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