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db28" w14:textId="b5cd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(IV сайланған XXI кезекті сессия) 2009 жылғы 25 желтоқсандағы "2010 - 2012 жылдарға арналған аудандық бюджет туралы" N 4/21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Май аудандық мәслихатының 2010 жылғы 07 қыркүйектегі N 1/28 шешімі. Павлодар облысы Май ауданының Әділет басқармасында 2010 жылғы 13 қыркүйекте N 12-10-98 тіркелген</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баптарына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мәслихатының (ІV сайланған ХХІ кезекті сессия) 2009 жылғы 25 желтоқсандағы "2010 - 2012 жылдарға арналған аудандық бюджет туралы" (нормативтік құқықтық актілердің мемлекеттік тіркеу Тізілімінде N 12-10-90 болып тіркелген, аудандық "Шамшырақ" газетінің 2010 жылдың 2 қаңтардағы N 1(7934) нөмірінде жарияланған) N 4/21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қосымшаларға сәйкес, соның ішінде 2010 жылға мына көлемдерде бекітілсін:</w:t>
      </w:r>
      <w:r>
        <w:br/>
      </w:r>
      <w:r>
        <w:rPr>
          <w:rFonts w:ascii="Times New Roman"/>
          <w:b w:val="false"/>
          <w:i w:val="false"/>
          <w:color w:val="000000"/>
          <w:sz w:val="28"/>
        </w:rPr>
        <w:t>
      1) кірістер - 1281972 мың теңге, соның ішінде:</w:t>
      </w:r>
      <w:r>
        <w:br/>
      </w:r>
      <w:r>
        <w:rPr>
          <w:rFonts w:ascii="Times New Roman"/>
          <w:b w:val="false"/>
          <w:i w:val="false"/>
          <w:color w:val="000000"/>
          <w:sz w:val="28"/>
        </w:rPr>
        <w:t>
      салықтық түсімдер бойынша - 270595 мың теңге;</w:t>
      </w:r>
      <w:r>
        <w:br/>
      </w:r>
      <w:r>
        <w:rPr>
          <w:rFonts w:ascii="Times New Roman"/>
          <w:b w:val="false"/>
          <w:i w:val="false"/>
          <w:color w:val="000000"/>
          <w:sz w:val="28"/>
        </w:rPr>
        <w:t>
      салықтық емес түсімдер бойынша - 4007 мың теңге;</w:t>
      </w:r>
      <w:r>
        <w:br/>
      </w:r>
      <w:r>
        <w:rPr>
          <w:rFonts w:ascii="Times New Roman"/>
          <w:b w:val="false"/>
          <w:i w:val="false"/>
          <w:color w:val="000000"/>
          <w:sz w:val="28"/>
        </w:rPr>
        <w:t>
      трансферттердің түсімдері бойынша – 1007370 мың теңге;</w:t>
      </w:r>
      <w:r>
        <w:br/>
      </w:r>
      <w:r>
        <w:rPr>
          <w:rFonts w:ascii="Times New Roman"/>
          <w:b w:val="false"/>
          <w:i w:val="false"/>
          <w:color w:val="000000"/>
          <w:sz w:val="28"/>
        </w:rPr>
        <w:t>
      2) шығындар - 1284472 мың теңге;</w:t>
      </w:r>
      <w:r>
        <w:br/>
      </w:r>
      <w:r>
        <w:rPr>
          <w:rFonts w:ascii="Times New Roman"/>
          <w:b w:val="false"/>
          <w:i w:val="false"/>
          <w:color w:val="000000"/>
          <w:sz w:val="28"/>
        </w:rPr>
        <w:t>
      3) таза бюджеттік кредит беру - 881 мың теңге, соның ішінде:</w:t>
      </w:r>
      <w:r>
        <w:br/>
      </w:r>
      <w:r>
        <w:rPr>
          <w:rFonts w:ascii="Times New Roman"/>
          <w:b w:val="false"/>
          <w:i w:val="false"/>
          <w:color w:val="000000"/>
          <w:sz w:val="28"/>
        </w:rPr>
        <w:t>
      бюджеттік кредиттер – 891 мың теңге;</w:t>
      </w:r>
      <w:r>
        <w:br/>
      </w:r>
      <w:r>
        <w:rPr>
          <w:rFonts w:ascii="Times New Roman"/>
          <w:b w:val="false"/>
          <w:i w:val="false"/>
          <w:color w:val="000000"/>
          <w:sz w:val="28"/>
        </w:rPr>
        <w:t>
      бюджеттік кредиттерді өтеу -10 мың теңге;</w:t>
      </w:r>
      <w:r>
        <w:br/>
      </w:r>
      <w:r>
        <w:rPr>
          <w:rFonts w:ascii="Times New Roman"/>
          <w:b w:val="false"/>
          <w:i w:val="false"/>
          <w:color w:val="000000"/>
          <w:sz w:val="28"/>
        </w:rPr>
        <w:t>
      4) қаржы активтерімен жасалатын операциялар бойынша сальдо – 11800 мың теңге, соның ішінде:</w:t>
      </w:r>
      <w:r>
        <w:br/>
      </w:r>
      <w:r>
        <w:rPr>
          <w:rFonts w:ascii="Times New Roman"/>
          <w:b w:val="false"/>
          <w:i w:val="false"/>
          <w:color w:val="000000"/>
          <w:sz w:val="28"/>
        </w:rPr>
        <w:t>
      қаржы активтерін сатып алу – 11800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тапшылығы (профициті) - -15181 мың теңге;</w:t>
      </w:r>
      <w:r>
        <w:br/>
      </w:r>
      <w:r>
        <w:rPr>
          <w:rFonts w:ascii="Times New Roman"/>
          <w:b w:val="false"/>
          <w:i w:val="false"/>
          <w:color w:val="000000"/>
          <w:sz w:val="28"/>
        </w:rPr>
        <w:t>
      6) бюджеттің тапшылығын (профицитті пайдалану) қаржыландыру – 15181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мен қадағалау аудандық мәслихатының әлеуметтік-экономикалық даму және бюджет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М. Ахшалов</w:t>
      </w:r>
    </w:p>
    <w:p>
      <w:pPr>
        <w:spacing w:after="0"/>
        <w:ind w:left="0"/>
        <w:jc w:val="both"/>
      </w:pPr>
      <w:r>
        <w:rPr>
          <w:rFonts w:ascii="Times New Roman"/>
          <w:b w:val="false"/>
          <w:i/>
          <w:color w:val="000000"/>
          <w:sz w:val="28"/>
        </w:rPr>
        <w:t>      Аудандық мәслихатының хатшысы              А. Тәңірбергенов</w:t>
      </w:r>
    </w:p>
    <w:bookmarkStart w:name="z7" w:id="1"/>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xml:space="preserve">
(IV сайланған ХХVІІІ сессиясы)    </w:t>
      </w:r>
      <w:r>
        <w:br/>
      </w:r>
      <w:r>
        <w:rPr>
          <w:rFonts w:ascii="Times New Roman"/>
          <w:b w:val="false"/>
          <w:i w:val="false"/>
          <w:color w:val="000000"/>
          <w:sz w:val="28"/>
        </w:rPr>
        <w:t>
2010 жылғы 7 қыркүйектегі N 1/28 шешіміне</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аудандық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591"/>
        <w:gridCol w:w="719"/>
        <w:gridCol w:w="7647"/>
        <w:gridCol w:w="296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1281972</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13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21"/>
        <w:gridCol w:w="605"/>
        <w:gridCol w:w="690"/>
        <w:gridCol w:w="7707"/>
        <w:gridCol w:w="29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1284472</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129009</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4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32562</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85563</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8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ғимараттарың, үй-жайлары және құрылыстарың күрделі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722115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659384</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653230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623115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96938</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82419</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26547</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7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59757</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45289</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64441</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49206</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49206</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11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29278</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99426</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8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7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bl>
    <w:bookmarkStart w:name="z8" w:id="2"/>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xml:space="preserve">
(IV сайланған ХХVIІІ кезекті сессиясы) </w:t>
      </w:r>
      <w:r>
        <w:br/>
      </w:r>
      <w:r>
        <w:rPr>
          <w:rFonts w:ascii="Times New Roman"/>
          <w:b w:val="false"/>
          <w:i w:val="false"/>
          <w:color w:val="000000"/>
          <w:sz w:val="28"/>
        </w:rPr>
        <w:t>
2010 жылғы 7 қыркүйектегі N 1/28 шешіміне</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2010 жылға арналған ауданның селолық</w:t>
      </w:r>
      <w:r>
        <w:br/>
      </w:r>
      <w:r>
        <w:rPr>
          <w:rFonts w:ascii="Times New Roman"/>
          <w:b/>
          <w:i w:val="false"/>
          <w:color w:val="000000"/>
        </w:rPr>
        <w:t>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34"/>
        <w:gridCol w:w="734"/>
        <w:gridCol w:w="734"/>
        <w:gridCol w:w="1044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Ақжар селосы әкімінің аппараты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селолық округі әкімінің аппараты
</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Қаратерек селолық округі әкімінің аппараты
</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Майтүбек селосы әкімінің аппараты
</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селолық округі әкімінің аппараты
</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 селолық округі әкімінің аппараты
</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Малайсары селолық округі әкімінің аппараты
</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Кеңтүбек селолық округі әкімінің аппараты
</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Көктүбек селолық округі әкімінің аппараты
</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Баскөл селолық округі әкімінің аппараты
</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Ақшиман селолық округі әкімінің аппараты
</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