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6f9c" w14:textId="0186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Адъюнктураға қабылдаудың үлгі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2004 жылғы 23 қарашадағы N 962 бұйрығы. Қазақстан Республикасының Әділет министрлігінде 2004 жылғы 27 желтоқсанда тіркелді. Тіркеу N 3305. Күші жойылды - Қазақстан Республикасы Білім және ғылым министрінің 2008 жылғы 1 сәуірдегі N 161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2008.04.01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Адъюнктураға қабылдаудың үлгі ережесі бекітілсін.
</w:t>
      </w:r>
      <w:r>
        <w:br/>
      </w:r>
      <w:r>
        <w:rPr>
          <w:rFonts w:ascii="Times New Roman"/>
          <w:b w:val="false"/>
          <w:i w:val="false"/>
          <w:color w:val="000000"/>
          <w:sz w:val="28"/>
        </w:rPr>
        <w:t>
      2. Жоғары және жоғары оқу орнынан кейінгі білім департаменті (К.Құрманәлиев) осы бұйрықты белгіленген тәртіппен Қазақстан Республикасы Әділет министрлігіне мемлекеттік тіркеуден өткізуге ұсынсын.
</w:t>
      </w:r>
      <w:r>
        <w:br/>
      </w:r>
      <w:r>
        <w:rPr>
          <w:rFonts w:ascii="Times New Roman"/>
          <w:b w:val="false"/>
          <w:i w:val="false"/>
          <w:color w:val="000000"/>
          <w:sz w:val="28"/>
        </w:rPr>
        <w:t>
      3. Осы бұйрық Қазақстан Республикасы Әділет министрлігінде тіркеуден өткен күнінен бастап күшіне енеді.
</w:t>
      </w:r>
      <w:r>
        <w:br/>
      </w:r>
      <w:r>
        <w:rPr>
          <w:rFonts w:ascii="Times New Roman"/>
          <w:b w:val="false"/>
          <w:i w:val="false"/>
          <w:color w:val="000000"/>
          <w:sz w:val="28"/>
        </w:rPr>
        <w:t>
      4. Осы бұйрықтың орындалуын бақылау бірінші вице-министр Г.Н. Гамарникке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Ішкі істер министрінің
</w:t>
      </w:r>
      <w:r>
        <w:br/>
      </w:r>
      <w:r>
        <w:rPr>
          <w:rFonts w:ascii="Times New Roman"/>
          <w:b w:val="false"/>
          <w:i w:val="false"/>
          <w:color w:val="000000"/>
          <w:sz w:val="28"/>
        </w:rPr>
        <w:t>
      міндетін атқарушы
</w:t>
      </w:r>
      <w:r>
        <w:br/>
      </w:r>
      <w:r>
        <w:rPr>
          <w:rFonts w:ascii="Times New Roman"/>
          <w:b w:val="false"/>
          <w:i w:val="false"/>
          <w:color w:val="000000"/>
          <w:sz w:val="28"/>
        </w:rPr>
        <w:t>
</w:t>
      </w:r>
      <w:r>
        <w:br/>
      </w:r>
      <w:r>
        <w:rPr>
          <w:rFonts w:ascii="Times New Roman"/>
          <w:b w:val="false"/>
          <w:i w:val="false"/>
          <w:color w:val="000000"/>
          <w:sz w:val="28"/>
        </w:rPr>
        <w:t>
      2004 жылғы 25 қараша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Қорғаныс министрі
</w:t>
      </w:r>
      <w:r>
        <w:br/>
      </w:r>
      <w:r>
        <w:rPr>
          <w:rFonts w:ascii="Times New Roman"/>
          <w:b w:val="false"/>
          <w:i w:val="false"/>
          <w:color w:val="000000"/>
          <w:sz w:val="28"/>
        </w:rPr>
        <w:t>
</w:t>
      </w:r>
      <w:r>
        <w:br/>
      </w:r>
      <w:r>
        <w:rPr>
          <w:rFonts w:ascii="Times New Roman"/>
          <w:b w:val="false"/>
          <w:i w:val="false"/>
          <w:color w:val="000000"/>
          <w:sz w:val="28"/>
        </w:rPr>
        <w:t>
      2004 жылғы 9 желтоқсан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2004 жылғы 23 қарашадағы   
</w:t>
      </w:r>
      <w:r>
        <w:br/>
      </w:r>
      <w:r>
        <w:rPr>
          <w:rFonts w:ascii="Times New Roman"/>
          <w:b w:val="false"/>
          <w:i w:val="false"/>
          <w:color w:val="000000"/>
          <w:sz w:val="28"/>
        </w:rPr>
        <w:t>
N 962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Адъюнктураға қабылдаудың үлгі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Адъюнктураға қабылдаудың үлгі ережесі (бұдан әрі - Ереже) "Білім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Қазақстан Республикасының білім беру ұйымдары мен ғылыми ұйымдардың адъюнктурасына тұлғаларды қабылдаудың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Білім беру ұйымдары мен ғылыми ұйымдардың адъюнктер контингентін қалыптастыру жоғары оқу орнынан кейінгі білімді мамандарды даярлауға арналған мемлекеттік тапсырысты орналастыру арқылы, республикалық бюджет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Білім беру ұйымдары мен ғылыми ұйымдардың адъюнктурасына қабылдаудың жоспары жыл сайын Қазақстан Республикасының Үкіметі белгілейтін мемлекеттік білім беру тапсырысы көлемінде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Білім беру ұйымы және ғылыми ұйым білім беру қызметін жүргізуге тиісті лицензиялары болғанда ғана адъюнктура мамандықтары бойынша оқуға қабылдау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Адъюнктураға түсу емтихандарын өткізу және қабылдау кезеңінде білім беру ұйымдары мен ғылыми ұйымдарда қабылдау, пәндік емтихандық және аппеляциялық комиссия құрылады.
</w:t>
      </w:r>
      <w:r>
        <w:br/>
      </w:r>
      <w:r>
        <w:rPr>
          <w:rFonts w:ascii="Times New Roman"/>
          <w:b w:val="false"/>
          <w:i w:val="false"/>
          <w:color w:val="000000"/>
          <w:sz w:val="28"/>
        </w:rPr>
        <w:t>
      Білім беру ұйымы немесе ғылыми ұйымның басшысы қабылдау комиссиясының төрағасы болып табылады.
</w:t>
      </w:r>
      <w:r>
        <w:br/>
      </w:r>
      <w:r>
        <w:rPr>
          <w:rFonts w:ascii="Times New Roman"/>
          <w:b w:val="false"/>
          <w:i w:val="false"/>
          <w:color w:val="000000"/>
          <w:sz w:val="28"/>
        </w:rPr>
        <w:t>
      Пәндік комиссиялар білім беру ұйымдары мен ғылыми ұйымдарының тиісті мамандықтарының жоғары білікті ғалымдарының қатарынан құрылады, оның құрамында төраға мен үш мүшесі болады, олардың екеуі ғылым докторы, ал басқалары мамандық бейіні бойынша ғылым кандидаттары.
</w:t>
      </w:r>
      <w:r>
        <w:br/>
      </w:r>
      <w:r>
        <w:rPr>
          <w:rFonts w:ascii="Times New Roman"/>
          <w:b w:val="false"/>
          <w:i w:val="false"/>
          <w:color w:val="000000"/>
          <w:sz w:val="28"/>
        </w:rPr>
        <w:t>
      Аппеляциялық комиссияның төрағасы білім беру саласындағы орталық атқарушы органның бұйрығымен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Конкурстық іріктеуді қамтамасыз ету үшін білім беру ұйымы мен ғылыми ұйымға құжаттар тапсыру мерзімінен 3 ай бұрын орталық баспада мамандықтары және құжат тапсыру мерзімі көрсетілген адъюнктураға қабылдау жөнінде хабарландыру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Адъюнктураға түсушілер шетел тілдерінің біреуінен, философиядан және арнайы пән бойынша түсу емтихандарын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Шетел тілі мен философия бойынша түсу емтихандары білім беру саласындағы орталық атқарушы орган құрған орталықтарда стандартталған тестілеу технологиясы бойынша тапсырылады. Қазақстан Республикасы Білім және ғылым министрлігінің орталықтардағы өкілдері білім беру саласындағы орталық атқарушы органның бұйрығымен бекітіледі.
</w:t>
      </w:r>
      <w:r>
        <w:br/>
      </w:r>
      <w:r>
        <w:rPr>
          <w:rFonts w:ascii="Times New Roman"/>
          <w:b w:val="false"/>
          <w:i w:val="false"/>
          <w:color w:val="000000"/>
          <w:sz w:val="28"/>
        </w:rPr>
        <w:t>
      Емтиханды арнайы пән бойынша қолданыстағы бағдарламалар көлемінде ауызша және жазбаша нысанда құрамын білім беру ұйымдары мен ғылыми ұйымдардың басшылары бекіткен пәндік комиссия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Емтихандарды қайта тапсыруға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Адъюнктураға түсушілерден өтініштерді қабылдау 10 қыркүйектен 30 қыркүйекке дейін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Адъюнктураға түсу емтихандары қазанның 16-нан 29-на дейін, оқуға қабылдау 1-қарашаға дейін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Адъюнктураға қабылдау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Адъюнктураға түсу емтихандарына жіберу немесе қабылдамау туралы шешімді қабылдау комиссиясы шығарады, оқуға түсушіге түсу емтихандарының басталу мерзімінен 2 жеті бұрын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Адъюнктураға түсу емтихандарына жіберілген қызметкерлерге емтихандарға дайындалу және тапсыру үшін ұзақтығы 30 күнтізбелік күнге қызмет орны бойынша ақшасы сақталынған демалыс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Адъюнктурада оқу құқығын таңдаған мамандығы бойынша түсу сәтінде 2 жыл практикалық жұмыс тәжірибесі бар қызметкерлер ғана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Адъюнктураға кәсіптік жоғары, жоғары ғылыми-педагогикалық білімі және ғылыми жұмыста жетістіктері бар қызметкерлер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Адъюнктураға қабылдау конкурстық негізде түсу емтихандарының нәтижесі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Адъюнктураға түсуші тұлғалар білім беру ұйымдары мен ғылыми ұйымға мынадай құжаттар ұсынады:
</w:t>
      </w:r>
      <w:r>
        <w:br/>
      </w:r>
      <w:r>
        <w:rPr>
          <w:rFonts w:ascii="Times New Roman"/>
          <w:b w:val="false"/>
          <w:i w:val="false"/>
          <w:color w:val="000000"/>
          <w:sz w:val="28"/>
        </w:rPr>
        <w:t>
      жеке ісі;
</w:t>
      </w:r>
      <w:r>
        <w:br/>
      </w:r>
      <w:r>
        <w:rPr>
          <w:rFonts w:ascii="Times New Roman"/>
          <w:b w:val="false"/>
          <w:i w:val="false"/>
          <w:color w:val="000000"/>
          <w:sz w:val="28"/>
        </w:rPr>
        <w:t>
      оқу ісі, онда:
</w:t>
      </w:r>
      <w:r>
        <w:br/>
      </w:r>
      <w:r>
        <w:rPr>
          <w:rFonts w:ascii="Times New Roman"/>
          <w:b w:val="false"/>
          <w:i w:val="false"/>
          <w:color w:val="000000"/>
          <w:sz w:val="28"/>
        </w:rPr>
        <w:t>
      білім беру ұйымы және ғылыми ұйым басшысының атына жазылған өтініш;
</w:t>
      </w:r>
      <w:r>
        <w:br/>
      </w:r>
      <w:r>
        <w:rPr>
          <w:rFonts w:ascii="Times New Roman"/>
          <w:b w:val="false"/>
          <w:i w:val="false"/>
          <w:color w:val="000000"/>
          <w:sz w:val="28"/>
        </w:rPr>
        <w:t>
      N 1 нысандағы анықтама;
</w:t>
      </w:r>
      <w:r>
        <w:br/>
      </w:r>
      <w:r>
        <w:rPr>
          <w:rFonts w:ascii="Times New Roman"/>
          <w:b w:val="false"/>
          <w:i w:val="false"/>
          <w:color w:val="000000"/>
          <w:sz w:val="28"/>
        </w:rPr>
        <w:t>
      кадрларды есепке алу жөніндегі жеке парақ;
</w:t>
      </w:r>
      <w:r>
        <w:br/>
      </w:r>
      <w:r>
        <w:rPr>
          <w:rFonts w:ascii="Times New Roman"/>
          <w:b w:val="false"/>
          <w:i w:val="false"/>
          <w:color w:val="000000"/>
          <w:sz w:val="28"/>
        </w:rPr>
        <w:t>
      өмірбаян;
</w:t>
      </w:r>
      <w:r>
        <w:br/>
      </w:r>
      <w:r>
        <w:rPr>
          <w:rFonts w:ascii="Times New Roman"/>
          <w:b w:val="false"/>
          <w:i w:val="false"/>
          <w:color w:val="000000"/>
          <w:sz w:val="28"/>
        </w:rPr>
        <w:t>
      қызметтік мінездеме-ұсыным;
</w:t>
      </w:r>
      <w:r>
        <w:br/>
      </w:r>
      <w:r>
        <w:rPr>
          <w:rFonts w:ascii="Times New Roman"/>
          <w:b w:val="false"/>
          <w:i w:val="false"/>
          <w:color w:val="000000"/>
          <w:sz w:val="28"/>
        </w:rPr>
        <w:t>
      куәлікке 3,5х4,5; 2 фотосуреті;
</w:t>
      </w:r>
      <w:r>
        <w:br/>
      </w:r>
      <w:r>
        <w:rPr>
          <w:rFonts w:ascii="Times New Roman"/>
          <w:b w:val="false"/>
          <w:i w:val="false"/>
          <w:color w:val="000000"/>
          <w:sz w:val="28"/>
        </w:rPr>
        <w:t>
      жоғары білімі туралы құжаттың қосымшасымен нотариалдық куәландырылған көшірмесі;
</w:t>
      </w:r>
      <w:r>
        <w:br/>
      </w:r>
      <w:r>
        <w:rPr>
          <w:rFonts w:ascii="Times New Roman"/>
          <w:b w:val="false"/>
          <w:i w:val="false"/>
          <w:color w:val="000000"/>
          <w:sz w:val="28"/>
        </w:rPr>
        <w:t>
      ғылыми және ғылыми-әдістемелік еңбектер тізімі;
</w:t>
      </w:r>
      <w:r>
        <w:br/>
      </w:r>
      <w:r>
        <w:rPr>
          <w:rFonts w:ascii="Times New Roman"/>
          <w:b w:val="false"/>
          <w:i w:val="false"/>
          <w:color w:val="000000"/>
          <w:sz w:val="28"/>
        </w:rPr>
        <w:t>
      кандидаттық емтихандарды (тапсырылған жағдайда) тапсырғаны жөнінде куәлік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19. Адъюнктураға түсуші тұлғалар болжамдалған ғылыми жетекшімен сұқбаттасудан өтеді, соңғысы қабылдау комиссиясына тиісті шешіммен кафедра отырысының хаттамасынан үзінді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Қабылдау комиссиясы түсу емтихандарының нәтижесі және болжамдалған ғылыми жетекшімен сұқбаттасу қорытындысы бойынша конкурстық негізде әр үміткер жөнінде шешім шығарады.
</w:t>
      </w:r>
      <w:r>
        <w:br/>
      </w:r>
      <w:r>
        <w:rPr>
          <w:rFonts w:ascii="Times New Roman"/>
          <w:b w:val="false"/>
          <w:i w:val="false"/>
          <w:color w:val="000000"/>
          <w:sz w:val="28"/>
        </w:rPr>
        <w:t>
      Қабылдау кезінде баллдары бірдей болған жағдайда "үздік" дипломды тұлғаларға, содан кейін бейінді пән бойынша жоғары баға алғандарға басымдылық құқығы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Оқуға адъюнктер қатарына қабылдау ұйым басшысының бұйрығымен мемлекеттік тапсырысқа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ережеде реттелмеген мәселелерді білім беру ұйымдары мен ғылыми ұйымдардың қабылдау комиссиялары шешеді.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