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5ed2" w14:textId="cb65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Қазақстан Республикасының Ұлттық Банкі және Тәжікстан Республикасының Үкіметі, Тәжікстан Ұлттық банкі арасындағы Қазақстан теңгесі мен тәжік рублінің өзара өтімділігін және бағамын тұрақтандыруды қамтамасыз ету шаралары туралы келісімнің күшін жою туралы</w:t>
      </w:r>
    </w:p>
    <w:p>
      <w:pPr>
        <w:spacing w:after="0"/>
        <w:ind w:left="0"/>
        <w:jc w:val="both"/>
      </w:pPr>
      <w:r>
        <w:rPr>
          <w:rFonts w:ascii="Times New Roman"/>
          <w:b w:val="false"/>
          <w:i w:val="false"/>
          <w:color w:val="000000"/>
          <w:sz w:val="28"/>
        </w:rPr>
        <w:t>Қазақстан Республикасы Үкіметінің 2024 жылғы 22 мамырдағы № 401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1999 жылғы 16 желтоқсанда Душанбеде жасалған Қазақстан Республикасының Үкіметі, Қазақстан Республикасының Ұлттық Банкі және Тәжікстан Республикасының Үкіметі, Тәжікстан Ұлттық банкі арасындағы Қазақстан теңгесі мен тәжік рублінің өзара өтімділігін және бағамын тұрақтандыруды қамтамасыз ету шаралары туралы </w:t>
      </w:r>
      <w:r>
        <w:rPr>
          <w:rFonts w:ascii="Times New Roman"/>
          <w:b w:val="false"/>
          <w:i w:val="false"/>
          <w:color w:val="000000"/>
          <w:sz w:val="28"/>
        </w:rPr>
        <w:t>келісімнің</w:t>
      </w:r>
      <w:r>
        <w:rPr>
          <w:rFonts w:ascii="Times New Roman"/>
          <w:b w:val="false"/>
          <w:i w:val="false"/>
          <w:color w:val="000000"/>
          <w:sz w:val="28"/>
        </w:rPr>
        <w:t xml:space="preserve"> күші жойылсын.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министрлігі Қазақстан Республикасы Үкіметінің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Келісімнің күшін жою ниеті туралы Тәжікстан Республикасының Үкіметін заңнамада белгіленген тәртіппен хабардар етсін.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