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dd8b" w14:textId="0f8d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машина жасау саласын дамыту жөніндегі 2024 – 2028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2023 жылғы 7 қарашадағы № 991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машина жасау саласын дамыту жөніндегі 2024 – 2028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Кешенді жоспардың орындалуына жауапты орталық және жергілікті атқарушы органдар, сондай-ақ мүдделі ұйымдар:</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жылдың қорытындысы бойынша, 20 қаңтардан кешіктірмей, Қазақстан Республикасының Өнеркәсіп және құрылыс министрлігіне оның іске асырылу барысы туралы ақпарат берсіп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Өнеркәсіп және құрылыс министрлігі жылдың қорытындысы бойынша, 1 ақпаннан кешіктірмей, Қазақстан Республикасының Үкіметіне Кешенді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Өнеркәсіп және құрылыс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қарашадағы</w:t>
            </w:r>
            <w:r>
              <w:br/>
            </w:r>
            <w:r>
              <w:rPr>
                <w:rFonts w:ascii="Times New Roman"/>
                <w:b w:val="false"/>
                <w:i w:val="false"/>
                <w:color w:val="000000"/>
                <w:sz w:val="20"/>
              </w:rPr>
              <w:t>№ 991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машина жасау саласын дамыту жөніндегі 2024 – 2028 жылдарға арналған кешенді жоспар </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9"/>
    <w:p>
      <w:pPr>
        <w:spacing w:after="0"/>
        <w:ind w:left="0"/>
        <w:jc w:val="both"/>
      </w:pPr>
      <w:r>
        <w:rPr>
          <w:rFonts w:ascii="Times New Roman"/>
          <w:b w:val="false"/>
          <w:i w:val="false"/>
          <w:color w:val="000000"/>
          <w:sz w:val="28"/>
        </w:rPr>
        <w:t>
      Машина жасау әлемнің өңдеу өнеркәсібінің жетекші саласы бола отырып, өнеркәсіп пен ел экономикасының бәсекелестік артықшылығын айқындайды, өндірістік және ғылыми-технологиялық әлеуеттің дамуы, еңбек өнімділігінің артуы, ұлттық қауіпсіздік пен еліміздегі тұрмыс сапасы соған байланысты. Өңдеу секторы тауарларының жаһандық экспортының шамамен 50 %-ы осы салаға тиесілі (Жапонияда – 68 %, Қытайда – 56 %, Германияда – 55 %, АҚШ-та – 53 %, Канадада – 35 %).</w:t>
      </w:r>
    </w:p>
    <w:p>
      <w:pPr>
        <w:spacing w:after="0"/>
        <w:ind w:left="0"/>
        <w:jc w:val="both"/>
      </w:pPr>
      <w:r>
        <w:rPr>
          <w:rFonts w:ascii="Times New Roman"/>
          <w:b w:val="false"/>
          <w:i w:val="false"/>
          <w:color w:val="000000"/>
          <w:sz w:val="28"/>
        </w:rPr>
        <w:t>
      Осыны ескере отырып, әлемнің өнеркәсіптік тұрғыдан дамыған елдерінде бұл салаға мемлекет тарапынан ерекше назар аударылып, қолдау көрсетіледі. Қазақстан табысты дамып, жаһандық аренада өз орнын алуы үшін қазіргі жағдайда отандық машина жасаудың бәсекеге қабілеттілігін одан әрі арттыру – бұл аса маңызды және өзекті мәселе.</w:t>
      </w:r>
    </w:p>
    <w:bookmarkStart w:name="z12" w:id="10"/>
    <w:p>
      <w:pPr>
        <w:spacing w:after="0"/>
        <w:ind w:left="0"/>
        <w:jc w:val="both"/>
      </w:pPr>
      <w:r>
        <w:rPr>
          <w:rFonts w:ascii="Times New Roman"/>
          <w:b w:val="false"/>
          <w:i w:val="false"/>
          <w:color w:val="000000"/>
          <w:sz w:val="28"/>
        </w:rPr>
        <w:t>
      Бүгінгі күні салада мынадай жағдай байқалады.</w:t>
      </w:r>
    </w:p>
    <w:bookmarkEnd w:id="10"/>
    <w:p>
      <w:pPr>
        <w:spacing w:after="0"/>
        <w:ind w:left="0"/>
        <w:jc w:val="both"/>
      </w:pPr>
      <w:r>
        <w:rPr>
          <w:rFonts w:ascii="Times New Roman"/>
          <w:b w:val="false"/>
          <w:i w:val="false"/>
          <w:color w:val="000000"/>
          <w:sz w:val="28"/>
        </w:rPr>
        <w:t>
      2017 – 2022 жылдары ел экономикасындағы машина жасау саласының үлесі 1,0 %-дан 1,5 %-ға дейін, өңдеу секторында 8 %-дан 13 %-ға дейін ұлғайған. Саладағы өндірістің құндық көлемі 3,1 трлн теңгеге дейін 3 есе артқан, оның ішінде 1 229 млрд теңге (39 %)  автомобиль жасау секторына, қалған машина жасау секторларына 1 752 млрд теңге (61 %) тиесілі. Ауыл шаруашылығы машиналарын жасау 10,5 есеге, автомобиль жасау  8,2 есеге, теміржол машиналарын жасау 3,2 есеге, авиақұрастыру 3,7 есеге, электротехника 1,1 есеге, тау-кен металлургиясы 2,2 есеге, мұнай-газ машиналарын жасау 1,2 есеге артқан. Энергетикалық машина жасауда 2,2 есе құлдырау орын алды.</w:t>
      </w:r>
    </w:p>
    <w:p>
      <w:pPr>
        <w:spacing w:after="0"/>
        <w:ind w:left="0"/>
        <w:jc w:val="both"/>
      </w:pPr>
      <w:r>
        <w:rPr>
          <w:rFonts w:ascii="Times New Roman"/>
          <w:b w:val="false"/>
          <w:i w:val="false"/>
          <w:color w:val="000000"/>
          <w:sz w:val="28"/>
        </w:rPr>
        <w:t>
      Сонымен қатар салада машина жасау өнімдері өндірісінің жалпы өсуінің аясында импортқа айтарлықтай тәуелділік сақталуда. Қазақстан Республикасының Стратегиялық жоспарлау және реформалар агенттігі Ұлттық статистика бюросының (бұдан әрі – СЖРА ҰСБ) деректері бойынша ел импортының шамамен 40 %-ы машина жасау өнімдері болып табылады (2022 жылы 50 млрд АҚШ долларының 19,8 млрд). Қазақстандағы ішкі машина жасау нарығын отандық өндіріс небәрі 13 % қамтамасыз етеді.</w:t>
      </w:r>
    </w:p>
    <w:p>
      <w:pPr>
        <w:spacing w:after="0"/>
        <w:ind w:left="0"/>
        <w:jc w:val="both"/>
      </w:pPr>
      <w:r>
        <w:rPr>
          <w:rFonts w:ascii="Times New Roman"/>
          <w:b w:val="false"/>
          <w:i w:val="false"/>
          <w:color w:val="000000"/>
          <w:sz w:val="28"/>
        </w:rPr>
        <w:t xml:space="preserve">
      Бұл ретте макроөңір деңгейінде машина жасау өнімдерін өткізудің айтарлықтай әлеуеті бар. Еуразиялық экономикалық одақ (бұдан әрі – ЕАЭО)  нарығының машина жасау өнімінің жалпы импорты 2021 жылы (Қазақстан Республикасын есептемегенде) 141,2 млрд АҚШ долларын құрады. Алайда ахуал қазіргі геосаяси жағдаймен, Қазақстанның саудадағы негізгі серіктесі Ресейге қатысты санкциялармен, тауарларды жеткізудің жаһандық та, өңірлік те тізбектері бұзылған жоғары инфляциялық болжамдармен және тәуекелдермен күрделене түсуде. </w:t>
      </w:r>
    </w:p>
    <w:p>
      <w:pPr>
        <w:spacing w:after="0"/>
        <w:ind w:left="0"/>
        <w:jc w:val="both"/>
      </w:pPr>
      <w:r>
        <w:rPr>
          <w:rFonts w:ascii="Times New Roman"/>
          <w:b w:val="false"/>
          <w:i w:val="false"/>
          <w:color w:val="000000"/>
          <w:sz w:val="28"/>
        </w:rPr>
        <w:t>
      Экспорт  5,7 есеге өсіп, 3,7 млрд АҚШ долларына дейін жетті. Бұған қоса, саланың отандық өнімі әлемдік нарықта аз ұсынылған (2021 жылы 0,02 %). Салыстыратын болсақ, машина жасау өнімдерінің әлемдік экспортындағы Ресейдің үлесі –  0,3 % (2014 жылдан бастап қолданылған санкцияларды ескерсек), Корея – 4,6 %, АҚШ – 8,3 %, Германия – 9,6 %, Қытай – 20 %. Бұл осы елдерде ғылыми-зерттеу және тәжірибелік-конструкторлық жұмыстарға (бұдан әрі – ҒЗТКЖ) қомақты қаржы бөлінуіне де негізделген.</w:t>
      </w:r>
    </w:p>
    <w:bookmarkStart w:name="z13" w:id="11"/>
    <w:p>
      <w:pPr>
        <w:spacing w:after="0"/>
        <w:ind w:left="0"/>
        <w:jc w:val="both"/>
      </w:pPr>
      <w:r>
        <w:rPr>
          <w:rFonts w:ascii="Times New Roman"/>
          <w:b w:val="false"/>
          <w:i w:val="false"/>
          <w:color w:val="000000"/>
          <w:sz w:val="28"/>
        </w:rPr>
        <w:t xml:space="preserve">
      Қазақстанда ҒЗТКЖ шығындарында машина жасауға тиесілі үлес төмен – небәрі 11,4 млрд теңге немесе өңдеу өнеркәсібінде 22 % (50,6 млрд теңге), ал металлургияға 28,2 млрд теңге немесе ҒЗТКЖ шығындарының жалпы көлемінің 56 %-ы жұмсалған. </w:t>
      </w:r>
    </w:p>
    <w:bookmarkEnd w:id="11"/>
    <w:p>
      <w:pPr>
        <w:spacing w:after="0"/>
        <w:ind w:left="0"/>
        <w:jc w:val="both"/>
      </w:pPr>
      <w:r>
        <w:rPr>
          <w:rFonts w:ascii="Times New Roman"/>
          <w:b w:val="false"/>
          <w:i w:val="false"/>
          <w:color w:val="000000"/>
          <w:sz w:val="28"/>
        </w:rPr>
        <w:t xml:space="preserve">
      2022 жылдың қорытындысы бойынша машина жасау саласының еңбек өнімділігі бір жұмыскерге шаққанда 28,7 мың АҚШ долларын құрады. </w:t>
      </w:r>
    </w:p>
    <w:p>
      <w:pPr>
        <w:spacing w:after="0"/>
        <w:ind w:left="0"/>
        <w:jc w:val="both"/>
      </w:pPr>
      <w:r>
        <w:rPr>
          <w:rFonts w:ascii="Times New Roman"/>
          <w:b w:val="false"/>
          <w:i w:val="false"/>
          <w:color w:val="000000"/>
          <w:sz w:val="28"/>
        </w:rPr>
        <w:t>
      Саланың негізгі капиталына 64,6 млрд теңгеден астам инвестиция салынды (140 млн АҚШ доллары), 474,6 млннан астам АҚШ долларын құрайтын тікелей шетелдік инвестициялар тартылды.</w:t>
      </w:r>
    </w:p>
    <w:bookmarkStart w:name="z14" w:id="12"/>
    <w:p>
      <w:pPr>
        <w:spacing w:after="0"/>
        <w:ind w:left="0"/>
        <w:jc w:val="both"/>
      </w:pPr>
      <w:r>
        <w:rPr>
          <w:rFonts w:ascii="Times New Roman"/>
          <w:b w:val="false"/>
          <w:i w:val="false"/>
          <w:color w:val="000000"/>
          <w:sz w:val="28"/>
        </w:rPr>
        <w:t>
      Салада 3,7 мыңнан астам машина жасау кәсіпорыны бар, оларда 118,6 мыңға жуық адам жұмыс істейді. Алайда өнеркәсіп орындарының негізгі өндірістік қорлары жаңартуды қажет етеді. СЖРА ҰСБ деректері бойынша машина жасауда жабдықтың тозу дәрежесі сала бойынша орта есеппен 37 – 40 % құрайды. Негізгі қорлардың жағдайы күшейтілген бақылауды, жаңғыртуды немесе реконструкциялауды қажет етеді, бұл банктік кредит берудегі жоғары мөлшерлемеге және кепіл базасының жетіспеушілігіне байланысты күрделене түскен.</w:t>
      </w:r>
    </w:p>
    <w:bookmarkEnd w:id="12"/>
    <w:p>
      <w:pPr>
        <w:spacing w:after="0"/>
        <w:ind w:left="0"/>
        <w:jc w:val="both"/>
      </w:pPr>
      <w:r>
        <w:rPr>
          <w:rFonts w:ascii="Times New Roman"/>
          <w:b w:val="false"/>
          <w:i w:val="false"/>
          <w:color w:val="000000"/>
          <w:sz w:val="28"/>
        </w:rPr>
        <w:t>
      Негізгі компоненттер бойынша (құю, соғу, қалыптау, илемдеу) өзіндік өндірістің жетіспеушілігі байқалады. Қазіргі уақытта саланың жекелеген кәсіпорындары Қазақстан Республикасының аумағында құю өндірісін дамытуға және жаңғыртуға мүдделі болып отыр.</w:t>
      </w:r>
    </w:p>
    <w:p>
      <w:pPr>
        <w:spacing w:after="0"/>
        <w:ind w:left="0"/>
        <w:jc w:val="both"/>
      </w:pPr>
      <w:r>
        <w:rPr>
          <w:rFonts w:ascii="Times New Roman"/>
          <w:b w:val="false"/>
          <w:i w:val="false"/>
          <w:color w:val="000000"/>
          <w:sz w:val="28"/>
        </w:rPr>
        <w:t xml:space="preserve">
      Осыған байланысты саладағы жұмыс істеп тұрған өндірістерді жаңғырту, кеңейту және жаңа өндірістер құру үшін бірінші кезекте шағын және орта бизнесті, оның ішінде Өнеркәсіпті дамыту қорының желісі бойынша  басым әрі қолжетімді (шарттар, мерзімдер және кепіл базасына қойылатын талаптар бойынша) қаржыландыруды қамтамасыз ету мәселесі өзекті болып қала береді. </w:t>
      </w:r>
    </w:p>
    <w:bookmarkStart w:name="z15" w:id="13"/>
    <w:p>
      <w:pPr>
        <w:spacing w:after="0"/>
        <w:ind w:left="0"/>
        <w:jc w:val="both"/>
      </w:pPr>
      <w:r>
        <w:rPr>
          <w:rFonts w:ascii="Times New Roman"/>
          <w:b w:val="false"/>
          <w:i w:val="false"/>
          <w:color w:val="000000"/>
          <w:sz w:val="28"/>
        </w:rPr>
        <w:t>
      Бұдан басқа, сала кәсіпорындары арасындағы өнеркәсіптік кооперация  мен салааралық кооперация деңгейі төмен.</w:t>
      </w:r>
    </w:p>
    <w:bookmarkEnd w:id="13"/>
    <w:p>
      <w:pPr>
        <w:spacing w:after="0"/>
        <w:ind w:left="0"/>
        <w:jc w:val="both"/>
      </w:pPr>
      <w:r>
        <w:rPr>
          <w:rFonts w:ascii="Times New Roman"/>
          <w:b w:val="false"/>
          <w:i w:val="false"/>
          <w:color w:val="000000"/>
          <w:sz w:val="28"/>
        </w:rPr>
        <w:t>
      Ұзақ мерзімді офтейк-келісімшарттар тетігінің жеткілікті таралмауы, оның ішінде олардың саны, номенклатурасы мен көлемі, жаңа жобаларды лизингтік қаржыландыру кезіндегі бюрократиялық кедергілер, машина жасау өнімдерінің өмірлік циклінің жиынтық құны, тапсырыс берушілер тарапынан тартымды, сапасы жоғары жабдыққа қызығушылықтың төмендігі тағы бір тежегіш фактор болып отыр.</w:t>
      </w:r>
    </w:p>
    <w:p>
      <w:pPr>
        <w:spacing w:after="0"/>
        <w:ind w:left="0"/>
        <w:jc w:val="both"/>
      </w:pPr>
      <w:r>
        <w:rPr>
          <w:rFonts w:ascii="Times New Roman"/>
          <w:b w:val="false"/>
          <w:i w:val="false"/>
          <w:color w:val="000000"/>
          <w:sz w:val="28"/>
        </w:rPr>
        <w:t>
      Бұдан басқа, машина жасау тауарларының едәуір бөлігі жұмыстар шеңберінде (жер қойнауын пайдаланушылардан, мұнай мен газды өңдеу және тасымалдау кәсіпорындарынан, құрылыс-монтаждау жұмыстарында) сатып алу кезінде көрсетілетін қызметтер құрамында аутсорсингке беріліп,  елішілік құндылығы туралы есептер ұсынылмайды.</w:t>
      </w:r>
    </w:p>
    <w:p>
      <w:pPr>
        <w:spacing w:after="0"/>
        <w:ind w:left="0"/>
        <w:jc w:val="both"/>
      </w:pPr>
      <w:r>
        <w:rPr>
          <w:rFonts w:ascii="Times New Roman"/>
          <w:b w:val="false"/>
          <w:i w:val="false"/>
          <w:color w:val="000000"/>
          <w:sz w:val="28"/>
        </w:rPr>
        <w:t xml:space="preserve">
      Сала кәсіпорындары теміржол тасымалдарының көрсетілетін қызметтеріне тарифтердің жоғары болуын, электрмен жабдықтау сапасының төмендігін және электр энергиясы құнының жоғары екендігін де проблемалы мәселелер ретінде атап өтеді. </w:t>
      </w:r>
    </w:p>
    <w:p>
      <w:pPr>
        <w:spacing w:after="0"/>
        <w:ind w:left="0"/>
        <w:jc w:val="both"/>
      </w:pPr>
      <w:r>
        <w:rPr>
          <w:rFonts w:ascii="Times New Roman"/>
          <w:b w:val="false"/>
          <w:i w:val="false"/>
          <w:color w:val="000000"/>
          <w:sz w:val="28"/>
        </w:rPr>
        <w:t xml:space="preserve">
       Белгілі бір деңгейде кәсіптік білімі, дағдылары мен құзыреті бар білікті кадрлардың жетіспеушілігі байқалады, бұл көбінесе дуальді білім беру моделінің және оқытудың тәжірибеге бағдарланған тәсілінің  жеткілікті дамымауына байланысты. Мәселен, машина жасау саласындағы сұранысқа ие мамандар бойынша еңбек ресурстарына деген сұраныстың орта мерзімді ұлттық болжамына сәйкес 2024 жылдан 2028 жылға дейінгі аралықта 7 мыңнан астам маманға қажеттілік туындайды. </w:t>
      </w:r>
    </w:p>
    <w:bookmarkStart w:name="z16" w:id="14"/>
    <w:p>
      <w:pPr>
        <w:spacing w:after="0"/>
        <w:ind w:left="0"/>
        <w:jc w:val="both"/>
      </w:pPr>
      <w:r>
        <w:rPr>
          <w:rFonts w:ascii="Times New Roman"/>
          <w:b w:val="false"/>
          <w:i w:val="false"/>
          <w:color w:val="000000"/>
          <w:sz w:val="28"/>
        </w:rPr>
        <w:t>
      Машина жасау секторларында жоғарыда аталған жүйелік сипаттағы қиындықтардан басқа мынадай бірқатар проблемалық мәселелерді бөліп көрсетуге болады.</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Тау-кен металлургиялық машина жасауда:</w:t>
      </w:r>
      <w:r>
        <w:rPr>
          <w:rFonts w:ascii="Times New Roman"/>
          <w:b w:val="false"/>
          <w:i w:val="false"/>
          <w:color w:val="000000"/>
          <w:sz w:val="28"/>
        </w:rPr>
        <w:t xml:space="preserve"> жер қойнауын пайдаланушылардың тауар биржалары арқылы стандартталмаған тауарларды сатып алуы; тау-кен өндіру секторының тұтынушылары тарапынан сектор өніміне қажеттілік бойынша ақпараттың болмауы; секторда өнеркәсіптік құрастыру туралы келісімдер жасасу тетігінің болмауы.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Мұнай-газ машина</w:t>
      </w:r>
      <w:r>
        <w:rPr>
          <w:rFonts w:ascii="Times New Roman"/>
          <w:b w:val="false"/>
          <w:i/>
          <w:color w:val="000000"/>
          <w:sz w:val="28"/>
        </w:rPr>
        <w:t>сын</w:t>
      </w:r>
      <w:r>
        <w:rPr>
          <w:rFonts w:ascii="Times New Roman"/>
          <w:b w:val="false"/>
          <w:i/>
          <w:color w:val="000000"/>
          <w:sz w:val="28"/>
        </w:rPr>
        <w:t xml:space="preserve"> жасауда:</w:t>
      </w:r>
      <w:r>
        <w:rPr>
          <w:rFonts w:ascii="Times New Roman"/>
          <w:b w:val="false"/>
          <w:i w:val="false"/>
          <w:color w:val="000000"/>
          <w:sz w:val="28"/>
        </w:rPr>
        <w:t xml:space="preserve"> мұнай-газ компанияларының жұмыс құрамында сектор өнімін едәуір көлемде сатып алуы; үш ірі операторды қоса алғанда, мұнай-газ саласы компанияларынан сектор өніміне қажеттілік бойынша ақпараттың болмауы; мұнай-газ саласы операторларының сатып алуында елішілік құндылық деңгейінің төмен болуы; өндірілетін өнімнің халықаралық стандарттарға (API, ASTM) сәйкес келмеуі және отандық өндірушілердің өнімдерін қойылатын талаптарға сәйкес келтіру үшін олардың ынтымақтастық жасауға мұнай-газ компанияларының практикалық қызығушылығының төмен болуы; мұнай-газ машинасын жасау өнімдерінің өндірісін дамыту мен оқшаулау деңгейінің жеткіліксіз болуы; жер қойнауын пайдаланушылардың сатып алуында стратегиялық объектілерде қолдану үшін технологиялық жағынан күрделі, кейіннен негізгі қорлар ретінде есепке алынатын машина жасау жабдықтарын жеткізудің тым қысқа мерзімдері (күнтізбелік 60 күн) (мысалы, "QazaqGaz" ұлттық компаниясы" акционерлік қоғамының құрылымдарында) көрсетіледі.</w:t>
      </w:r>
    </w:p>
    <w:bookmarkStart w:name="z17" w:id="15"/>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w:t>
      </w:r>
      <w:r>
        <w:rPr>
          <w:rFonts w:ascii="Times New Roman"/>
          <w:b w:val="false"/>
          <w:i/>
          <w:color w:val="000000"/>
          <w:sz w:val="28"/>
        </w:rPr>
        <w:t>-</w:t>
      </w:r>
      <w:r>
        <w:rPr>
          <w:rFonts w:ascii="Times New Roman"/>
          <w:b w:val="false"/>
          <w:i/>
          <w:color w:val="000000"/>
          <w:sz w:val="28"/>
        </w:rPr>
        <w:t>техникалық және энергетикалық машина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кедендік баждарды (ЕАЭО елдерін қоспағанда) және ҚҚС төлеуді ескергенде бастапқы материалдарды (электр-техникалық болат, трансформаторлық май және т.б.) таяу және қиыр шет елдерден сатып алу ақшаны кәсіпорындардың айналым қаражатынан алуға әкеледі. Бұл ретте металл өнімдерін импорттаудан бастап дайын өнім жасауға дейінгі процесс 3 айдан 9 айға дейін созылады; халықаралық стандарттарға сәйкес сынақтар кешенін жүргізу үшін заманауи сынақ және метрологиялық базамен жарақтандырылған зертханалық орталықтың болмауы (КЕМА – Нидерланды, CESI – Италия, XIHARI – ҚХР, CPRI –Үндістан, KERI – Корея үлгісінде); энергетика саласының генерациялаушы және таратушы кәсіпорындарының энергетикалық машина жасау бойынша сұранысқа ие өнімдерді сатып алу қажеттіліктері бойынша деректердің болмауы; жұмыс істеп тұрғандарын жаңғырту, кеңейту, сондай-ақ жаңа энергия объектілерін, оның ішінде жаңартылған энергия көздерін (бұдан әрі – ЖЭК) салу кезінде энергетикалық машина жасаудың отандық өндірушілері мүмкіндіктерінің толық пайдаланылмауы.</w:t>
      </w:r>
    </w:p>
    <w:bookmarkEnd w:id="15"/>
    <w:bookmarkStart w:name="z18" w:id="16"/>
    <w:p>
      <w:pPr>
        <w:spacing w:after="0"/>
        <w:ind w:left="0"/>
        <w:jc w:val="both"/>
      </w:pPr>
      <w:r>
        <w:rPr>
          <w:rFonts w:ascii="Times New Roman"/>
          <w:b w:val="false"/>
          <w:i w:val="false"/>
          <w:color w:val="000000"/>
          <w:sz w:val="28"/>
        </w:rPr>
        <w:t xml:space="preserve">
      </w:t>
      </w:r>
      <w:r>
        <w:rPr>
          <w:rFonts w:ascii="Times New Roman"/>
          <w:b w:val="false"/>
          <w:i/>
          <w:color w:val="000000"/>
          <w:sz w:val="28"/>
        </w:rPr>
        <w:t>Теміржол машина</w:t>
      </w:r>
      <w:r>
        <w:rPr>
          <w:rFonts w:ascii="Times New Roman"/>
          <w:b w:val="false"/>
          <w:i/>
          <w:color w:val="000000"/>
          <w:sz w:val="28"/>
        </w:rPr>
        <w:t>сын</w:t>
      </w:r>
      <w:r>
        <w:rPr>
          <w:rFonts w:ascii="Times New Roman"/>
          <w:b w:val="false"/>
          <w:i/>
          <w:color w:val="000000"/>
          <w:sz w:val="28"/>
        </w:rPr>
        <w:t xml:space="preserve">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теміржол машинасын жасау секторы кәсіпорындарының техникалық тұрғыдан жеткілікті жарақтандырылмауы; жөндеу және техникалық қызмет көрсетуді қоса алғанда, жылжымалы құрамға деген қажеттілікті ұзақ мерзімді жоспарлаудың болмауы, бұл жылжымалы құрамды, сондай-ақ оған қызмет көрсету және салу үшін қосалқы бөлшектер мен жиынтықтауыш жеткізуге офтейк-келісімшарттар мен ұзақ мерзімді шарттар жасасуды тежейді.</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w:t>
      </w:r>
      <w:r>
        <w:rPr>
          <w:rFonts w:ascii="Times New Roman"/>
          <w:b w:val="false"/>
          <w:i/>
          <w:color w:val="000000"/>
          <w:sz w:val="28"/>
        </w:rPr>
        <w:t xml:space="preserve">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елімізде автомобильге арналған болат өндірісінің болмауы және шикізат пен жиынтықтауышты шетелдік дайындаушы зауыттардан сатып алу; ЕАЭО-ға мүше мемлекеттер арасында ТКҚЭП жүйелерінің (техникалық көлік құралының электрондық паспорты) ақпараттық өзара іс-қимылының болмауы; ТКҚЭП жүйесінің басқа мемлекеттік ақпараттық жүйелермен елішілік интеграциясының болмауы; автомобиль жасау өнімін сертификаттау үшін толыққанды сынақ базасының болмауы; преференциялардың бар екенін ескерсек, мемлекеттік сатып алу шеңберінде төленген салықтардың көрсеткіші бойынша талаптардың төленуі барынша ықтимал салықтарға сәйкес келмеуі; сынақ зертханалары мен сертификаттау жөніндегі органдардың техникалық регламент талаптарына сәйкес келмейтін көлік құралдарына сәйкестікті бағалау туралы құжаттарды ресімдеуі; дәнекерлеу және бояу бойынша технологиялық операцияларды орындай отырып шығарылатын көлік құралдарының үлесін реттеудің болмауы.</w:t>
      </w:r>
    </w:p>
    <w:bookmarkStart w:name="z19" w:id="17"/>
    <w:p>
      <w:pPr>
        <w:spacing w:after="0"/>
        <w:ind w:left="0"/>
        <w:jc w:val="both"/>
      </w:pPr>
      <w:r>
        <w:rPr>
          <w:rFonts w:ascii="Times New Roman"/>
          <w:b w:val="false"/>
          <w:i w:val="false"/>
          <w:color w:val="000000"/>
          <w:sz w:val="28"/>
        </w:rPr>
        <w:t xml:space="preserve">
      </w:t>
      </w:r>
      <w:r>
        <w:rPr>
          <w:rFonts w:ascii="Times New Roman"/>
          <w:b w:val="false"/>
          <w:i/>
          <w:color w:val="000000"/>
          <w:sz w:val="28"/>
        </w:rPr>
        <w:t>Ауыл шаруашылығы машиналарын жасау</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ауыл шаруашылығы машиналарын одан әрі дамыту бағдарламаларын қалыптастыру үшін базалық құжат болып табылатын ауыл шаруашылығын кешенді механикаландыру мен автоматтандыруға арналған технологиялар мен машиналар жүйесінің ескіруі;  өздігінен жүрмейтін ауыл шаруашылығы техникасын отандық өндірушілерді қаржылық қолдау шаралары жүйесінің болмауы, бұл субсидиялық қолдау шараларының ауқымды тізбесін қолданатын шекаралас мемлекеттердің өндірушілерімен тең емес бәсекелестік жағдайларға негіз болады; қазіргі уақытта қолданыстағы агроөнеркәсіп кешені (бұдан әрі – АӨК) субъектілерін субсидиялау жүйесі ауыл шаруашылығы техникасын сатып алған кезде қазақстандық өндіріс техникасына сұранысты ынталандыруға толық көлемде ықпал етпейді; секторды ғылыми және конструкторлық қамтамасыз етудің жеткіліксіздігі; конструкциялық және қоспаланған, импорттық болаттың тапшылығы мен жоғары құны; Қазақстанның табиғи-климаттық жағдайларына бейімделмеген шетелдік ауыл шаруашылығы техникасы мен жабдықтарының кеңінен өткізілуі; жергілікті нарықта отандық ауыл шаруашылығы техникасын ілгерілету жөніндегі бірыңғай мемлекеттік саясаттың болмауы, бұл сату шарттарына және ауыл шаруашылығы машиналарын жасаушылар үшін өңірлік нарықтардың қолжетімділігіне дилерлердің ықпалының күшеюін негіздейді; тіркемелі және аспалы машиналардың жекелеген түрлерін өндірудің жеткіліксіз көлемі немесе болмауы; машиналардың функционалдық көрсеткіштерін айқындай отырып, ауыл шаруашылығы техникасы мен жаңа әзірлеме жабдығына тәжірибелік және қабылдау сынақтарын жүргізу мен пайдалануға рұқсат беру жүйесінің болмауы; дефолт немесе лизинг алушы тарапынан төлемдер болмаған жағдайда жеңілдікті лизинг бағдарламалары шеңберінде іске асырылған ауыл шаруашылығы техникасын кері сатып алуды жүзеге асыру бойынша талап; өздігінен жүретін машиналардың электрондық форматтағы паспорттарының болмауы.</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Авиақұр</w:t>
      </w:r>
      <w:r>
        <w:rPr>
          <w:rFonts w:ascii="Times New Roman"/>
          <w:b w:val="false"/>
          <w:i/>
          <w:color w:val="000000"/>
          <w:sz w:val="28"/>
        </w:rPr>
        <w:t>астыруда</w:t>
      </w:r>
      <w:r>
        <w:rPr>
          <w:rFonts w:ascii="Times New Roman"/>
          <w:b w:val="false"/>
          <w:i/>
          <w:color w:val="000000"/>
          <w:sz w:val="28"/>
        </w:rPr>
        <w:t>:</w:t>
      </w:r>
      <w:r>
        <w:rPr>
          <w:rFonts w:ascii="Times New Roman"/>
          <w:b w:val="false"/>
          <w:i w:val="false"/>
          <w:color w:val="000000"/>
          <w:sz w:val="28"/>
        </w:rPr>
        <w:t xml:space="preserve"> еңбек нарығында бейінді маманданған персоналдың болмауы; азаматтық авиацияға ауысқан кезде мемлекеттік авиацияның ұшқыштар құрамын қайта даярлауды жүргізу тетіктерінің болмауы; ICAO талаптарына сәйкес FFS типі бойынша тренажерді пайдалана отырып, Қазақстан Республикасының аумағында тікұшақ техникасының ұшқыштар құрамын тренажерда даярлау мүмкіндігінің болмауы. </w:t>
      </w:r>
    </w:p>
    <w:p>
      <w:pPr>
        <w:spacing w:after="0"/>
        <w:ind w:left="0"/>
        <w:jc w:val="both"/>
      </w:pPr>
      <w:r>
        <w:rPr>
          <w:rFonts w:ascii="Times New Roman"/>
          <w:b w:val="false"/>
          <w:i w:val="false"/>
          <w:color w:val="000000"/>
          <w:sz w:val="28"/>
        </w:rPr>
        <w:t>
      Салада байқалған проблемалардың сақталуы ел экономикасына елеулі теріс әсері етуі және оның ішінде мынадай теріс салдарларға әкеп соғуы мүмкін:</w:t>
      </w:r>
    </w:p>
    <w:bookmarkStart w:name="z20" w:id="18"/>
    <w:p>
      <w:pPr>
        <w:spacing w:after="0"/>
        <w:ind w:left="0"/>
        <w:jc w:val="both"/>
      </w:pPr>
      <w:r>
        <w:rPr>
          <w:rFonts w:ascii="Times New Roman"/>
          <w:b w:val="false"/>
          <w:i w:val="false"/>
          <w:color w:val="000000"/>
          <w:sz w:val="28"/>
        </w:rPr>
        <w:t>
      1. Өнеркәсіптік базаны шектеу. Машина жасау экономиканың негізгі салаларының бірі болып табылады және басқа салалар мен секторларды дамытуға негіз болады. Машина жасаудың дамымауы еліміздің заманауи және бәсекеге қабілетті машиналар мен жабдықтар өндірісіндегі мүмкіндіктерін шектеуі мүмкін, бұл энергетика, ауыл шаруашылығы және т.б. сияқты басқа да салалардың дамуын қиындатады.</w:t>
      </w:r>
    </w:p>
    <w:bookmarkEnd w:id="18"/>
    <w:bookmarkStart w:name="z21" w:id="19"/>
    <w:p>
      <w:pPr>
        <w:spacing w:after="0"/>
        <w:ind w:left="0"/>
        <w:jc w:val="both"/>
      </w:pPr>
      <w:r>
        <w:rPr>
          <w:rFonts w:ascii="Times New Roman"/>
          <w:b w:val="false"/>
          <w:i w:val="false"/>
          <w:color w:val="000000"/>
          <w:sz w:val="28"/>
        </w:rPr>
        <w:t>
      2. Импортқа тәуелділікті арттыру. Егер машина жасау дамымаса, еліміз машиналар мен жабдықтардың импортына өте тәуелді болып қалуы мүмкін. Бұл ішкі нарықтағы меншікті өндіріс үлесінің төмендеуіне әкеледі.</w:t>
      </w:r>
    </w:p>
    <w:bookmarkEnd w:id="19"/>
    <w:bookmarkStart w:name="z22" w:id="20"/>
    <w:p>
      <w:pPr>
        <w:spacing w:after="0"/>
        <w:ind w:left="0"/>
        <w:jc w:val="both"/>
      </w:pPr>
      <w:r>
        <w:rPr>
          <w:rFonts w:ascii="Times New Roman"/>
          <w:b w:val="false"/>
          <w:i w:val="false"/>
          <w:color w:val="000000"/>
          <w:sz w:val="28"/>
        </w:rPr>
        <w:t>
      3. Шектеулі технологиялық мүмкіндіктер. Машина жасау технологиялық инновациялармен және прогреспен тығыз байланысты. Машина жасаудың дамымауы технологиялық салада артта қалуға әкеп соқтыруы мүмкін, бұл  тиімді өндірістік процестерге көшуді қиындатады.</w:t>
      </w:r>
    </w:p>
    <w:bookmarkEnd w:id="20"/>
    <w:bookmarkStart w:name="z23" w:id="21"/>
    <w:p>
      <w:pPr>
        <w:spacing w:after="0"/>
        <w:ind w:left="0"/>
        <w:jc w:val="both"/>
      </w:pPr>
      <w:r>
        <w:rPr>
          <w:rFonts w:ascii="Times New Roman"/>
          <w:b w:val="false"/>
          <w:i w:val="false"/>
          <w:color w:val="000000"/>
          <w:sz w:val="28"/>
        </w:rPr>
        <w:t>
      4. Өнімділіктің төмендеуі. Ескіре бастаған негізгі құралдар мен технологиялар машина жасау кәсіпорындарының өнімділігін төмендетуі мүмкін, соның салдарынан экономикадағы жалпы өнімділіктің төмендеуіне әкеледі.</w:t>
      </w:r>
    </w:p>
    <w:bookmarkEnd w:id="21"/>
    <w:bookmarkStart w:name="z24" w:id="22"/>
    <w:p>
      <w:pPr>
        <w:spacing w:after="0"/>
        <w:ind w:left="0"/>
        <w:jc w:val="both"/>
      </w:pPr>
      <w:r>
        <w:rPr>
          <w:rFonts w:ascii="Times New Roman"/>
          <w:b w:val="false"/>
          <w:i w:val="false"/>
          <w:color w:val="000000"/>
          <w:sz w:val="28"/>
        </w:rPr>
        <w:t>
      5. Экспорттық және инвестициялық мүмкіндіктерді шектеу. Машина жасаудың дамымауы отандық өнімнің әлемдік нарықтағы бәсекеге қабілеттілігін төмендетуі мүмкін. Бұл экспорттық мүмкіндіктерді шектейді және экспорттық кірістер мен сыртқы инвестицияларды жоғалтуға әкеледі.</w:t>
      </w:r>
    </w:p>
    <w:bookmarkEnd w:id="22"/>
    <w:bookmarkStart w:name="z25" w:id="23"/>
    <w:p>
      <w:pPr>
        <w:spacing w:after="0"/>
        <w:ind w:left="0"/>
        <w:jc w:val="both"/>
      </w:pPr>
      <w:r>
        <w:rPr>
          <w:rFonts w:ascii="Times New Roman"/>
          <w:b w:val="false"/>
          <w:i w:val="false"/>
          <w:color w:val="000000"/>
          <w:sz w:val="28"/>
        </w:rPr>
        <w:t>
      6. Жұмысқа орналасу қаупі. Машина жасау экономикадағы өнімділігі жоғары жұмыс орындарының маңызды көзі болып табылады. Машина жасаудың дамымауы жұмыс орындарының қысқаруына және жұмыссыздықтың артуына әкелуі мүмкін, бұл әлеуметтік салаға теріс әсер етуі мүмкін.</w:t>
      </w:r>
    </w:p>
    <w:bookmarkEnd w:id="23"/>
    <w:p>
      <w:pPr>
        <w:spacing w:after="0"/>
        <w:ind w:left="0"/>
        <w:jc w:val="both"/>
      </w:pPr>
      <w:r>
        <w:rPr>
          <w:rFonts w:ascii="Times New Roman"/>
          <w:b w:val="false"/>
          <w:i w:val="false"/>
          <w:color w:val="000000"/>
          <w:sz w:val="28"/>
        </w:rPr>
        <w:t>
      Осылайша, аталған проблемаларды шешуге және машина жасауды дамытуға жеткілікті көңіл бөлмеу жалпы жұмыс істеп тұрған өндірістердің тиімділігінің төмендеуіне, қолда бар бәсекелік артықшылықтардан айырылуға, салық базасының төмендеуіне әкелуі және елдің әртараптандырылуына, орнықты экономикалық өсуі мен дамуына кедергі келтіруі, сондай-ақ оның әлемдік экономикаға интеграциялануын күрделендіруі мүмкін. Сондықтан бәсекеге қабілеттілікті дамыту және машина жасау саласының өнеркәсіптік әлеуетін ашу ел экономикасының өркендеуі үшін стратегиялық маңызға ие.</w:t>
      </w:r>
    </w:p>
    <w:p>
      <w:pPr>
        <w:spacing w:after="0"/>
        <w:ind w:left="0"/>
        <w:jc w:val="both"/>
      </w:pPr>
      <w:r>
        <w:rPr>
          <w:rFonts w:ascii="Times New Roman"/>
          <w:b w:val="false"/>
          <w:i w:val="false"/>
          <w:color w:val="000000"/>
          <w:sz w:val="28"/>
        </w:rPr>
        <w:t>
      Машина жасауды дамытудың қазіргі жалпы салалық және секторлық проблемалық мәселелерін кешенді шешу қажет, өйткені олар кең ауқымды мәселелерді қозғайды. Саланың әлеуетін іске асыруға жүйелі көзқарас, оны дамытудың ұзақ мерзімді мақсаттарына сүйене отырып, экономикалық өсудің, технологиялық прогрестің орнықтылығын толық көлемде арттыруға және елдің әлеуметтік дамуына үлес қосуға мүмкіндік береді.</w:t>
      </w:r>
    </w:p>
    <w:p>
      <w:pPr>
        <w:spacing w:after="0"/>
        <w:ind w:left="0"/>
        <w:jc w:val="both"/>
      </w:pPr>
      <w:r>
        <w:rPr>
          <w:rFonts w:ascii="Times New Roman"/>
          <w:b w:val="false"/>
          <w:i w:val="false"/>
          <w:color w:val="000000"/>
          <w:sz w:val="28"/>
        </w:rPr>
        <w:t>
      Жоғарыда келтірілген талдауды ескере отырып, Машина жасау саласын дамыту жөніндегі 2024 – 2028 жылдарға арналған кешенді жоспар (бұдан әрі – Кешенді жоспар) әзірленді. Бұл құжат отандық өндірушілерді қолдауға және еліміздің машина жасау саласының бәсекеге қабілеттілігін арттыруға бағдарланған.</w:t>
      </w:r>
    </w:p>
    <w:p>
      <w:pPr>
        <w:spacing w:after="0"/>
        <w:ind w:left="0"/>
        <w:jc w:val="both"/>
      </w:pPr>
      <w:r>
        <w:rPr>
          <w:rFonts w:ascii="Times New Roman"/>
          <w:b w:val="false"/>
          <w:i w:val="false"/>
          <w:color w:val="000000"/>
          <w:sz w:val="28"/>
        </w:rPr>
        <w:t>
      Кешенді жоспарда "Өнеркәсіптік саясат туралы" Қазақстан Республикасының Заңын практикалық тұрғыдан іске асыру мәселелері, Елдің 2025 жылға дейінгі Ұлттық даму жоспарының негізгі ережелері, Өңдеу өнеркәсібін дамытудың 2023 – 2029 жылдарға арналған тұжырымдамасы, Мемлекет басшысының ел экономикасын әртараптандыру және индустрияландыру жөніндегі тапсырмалары ескерілген.</w:t>
      </w:r>
    </w:p>
    <w:p>
      <w:pPr>
        <w:spacing w:after="0"/>
        <w:ind w:left="0"/>
        <w:jc w:val="both"/>
      </w:pPr>
      <w:r>
        <w:rPr>
          <w:rFonts w:ascii="Times New Roman"/>
          <w:b w:val="false"/>
          <w:i w:val="false"/>
          <w:color w:val="000000"/>
          <w:sz w:val="28"/>
        </w:rPr>
        <w:t xml:space="preserve">
      Машина жасау саласындағы жалпы қосылған құнды 2021 жылғы деңгеймен салыстырғанда 4,5 есеге өсіру негізгі мақсат ретінде көзделген. </w:t>
      </w:r>
    </w:p>
    <w:p>
      <w:pPr>
        <w:spacing w:after="0"/>
        <w:ind w:left="0"/>
        <w:jc w:val="both"/>
      </w:pPr>
      <w:r>
        <w:rPr>
          <w:rFonts w:ascii="Times New Roman"/>
          <w:b w:val="false"/>
          <w:i w:val="false"/>
          <w:color w:val="000000"/>
          <w:sz w:val="28"/>
        </w:rPr>
        <w:t>
      Осы мақсатқа қол жеткізу үшін мынадай міндеттер қойылды:</w:t>
      </w:r>
    </w:p>
    <w:bookmarkStart w:name="z26" w:id="24"/>
    <w:p>
      <w:pPr>
        <w:spacing w:after="0"/>
        <w:ind w:left="0"/>
        <w:jc w:val="both"/>
      </w:pPr>
      <w:r>
        <w:rPr>
          <w:rFonts w:ascii="Times New Roman"/>
          <w:b w:val="false"/>
          <w:i w:val="false"/>
          <w:color w:val="000000"/>
          <w:sz w:val="28"/>
        </w:rPr>
        <w:t>
      1. Саланы дамыту үшін базалық жағдайларды жақсарту.</w:t>
      </w:r>
    </w:p>
    <w:bookmarkEnd w:id="24"/>
    <w:bookmarkStart w:name="z27" w:id="25"/>
    <w:p>
      <w:pPr>
        <w:spacing w:after="0"/>
        <w:ind w:left="0"/>
        <w:jc w:val="both"/>
      </w:pPr>
      <w:r>
        <w:rPr>
          <w:rFonts w:ascii="Times New Roman"/>
          <w:b w:val="false"/>
          <w:i w:val="false"/>
          <w:color w:val="000000"/>
          <w:sz w:val="28"/>
        </w:rPr>
        <w:t>
      2. Ішкі және сыртқы нарықтарда отандық өнімді ілгерілету.</w:t>
      </w:r>
    </w:p>
    <w:bookmarkEnd w:id="25"/>
    <w:bookmarkStart w:name="z28" w:id="26"/>
    <w:p>
      <w:pPr>
        <w:spacing w:after="0"/>
        <w:ind w:left="0"/>
        <w:jc w:val="both"/>
      </w:pPr>
      <w:r>
        <w:rPr>
          <w:rFonts w:ascii="Times New Roman"/>
          <w:b w:val="false"/>
          <w:i w:val="false"/>
          <w:color w:val="000000"/>
          <w:sz w:val="28"/>
        </w:rPr>
        <w:t>
      3. Саланың басым секторларын дамыту.</w:t>
      </w:r>
    </w:p>
    <w:bookmarkEnd w:id="26"/>
    <w:p>
      <w:pPr>
        <w:spacing w:after="0"/>
        <w:ind w:left="0"/>
        <w:jc w:val="both"/>
      </w:pPr>
      <w:r>
        <w:rPr>
          <w:rFonts w:ascii="Times New Roman"/>
          <w:b w:val="false"/>
          <w:i w:val="false"/>
          <w:color w:val="000000"/>
          <w:sz w:val="28"/>
        </w:rPr>
        <w:t>
      Осы міндеттерді іске асыру мақсатында Кешенді жоспарда мынадай 7 бағыт бойынша іс-шаралар қамтылған:</w:t>
      </w:r>
    </w:p>
    <w:bookmarkStart w:name="z29" w:id="27"/>
    <w:p>
      <w:pPr>
        <w:spacing w:after="0"/>
        <w:ind w:left="0"/>
        <w:jc w:val="both"/>
      </w:pPr>
      <w:r>
        <w:rPr>
          <w:rFonts w:ascii="Times New Roman"/>
          <w:b w:val="false"/>
          <w:i w:val="false"/>
          <w:color w:val="000000"/>
          <w:sz w:val="28"/>
        </w:rPr>
        <w:t>
      1) отандық өндірушілерді қолжетімді баға бойынша бастапқы материалдармен қамтамасыз ету;</w:t>
      </w:r>
    </w:p>
    <w:bookmarkEnd w:id="27"/>
    <w:bookmarkStart w:name="z30" w:id="28"/>
    <w:p>
      <w:pPr>
        <w:spacing w:after="0"/>
        <w:ind w:left="0"/>
        <w:jc w:val="both"/>
      </w:pPr>
      <w:r>
        <w:rPr>
          <w:rFonts w:ascii="Times New Roman"/>
          <w:b w:val="false"/>
          <w:i w:val="false"/>
          <w:color w:val="000000"/>
          <w:sz w:val="28"/>
        </w:rPr>
        <w:t>
      2) басым және қолжетімді қаржыландыруды қамтамасыз ету;</w:t>
      </w:r>
    </w:p>
    <w:bookmarkEnd w:id="28"/>
    <w:bookmarkStart w:name="z31" w:id="29"/>
    <w:p>
      <w:pPr>
        <w:spacing w:after="0"/>
        <w:ind w:left="0"/>
        <w:jc w:val="both"/>
      </w:pPr>
      <w:r>
        <w:rPr>
          <w:rFonts w:ascii="Times New Roman"/>
          <w:b w:val="false"/>
          <w:i w:val="false"/>
          <w:color w:val="000000"/>
          <w:sz w:val="28"/>
        </w:rPr>
        <w:t>
      3) отандық өндірушілерді салықтық ынталандыруды жетілдіру;</w:t>
      </w:r>
    </w:p>
    <w:bookmarkEnd w:id="29"/>
    <w:bookmarkStart w:name="z32" w:id="30"/>
    <w:p>
      <w:pPr>
        <w:spacing w:after="0"/>
        <w:ind w:left="0"/>
        <w:jc w:val="both"/>
      </w:pPr>
      <w:r>
        <w:rPr>
          <w:rFonts w:ascii="Times New Roman"/>
          <w:b w:val="false"/>
          <w:i w:val="false"/>
          <w:color w:val="000000"/>
          <w:sz w:val="28"/>
        </w:rPr>
        <w:t>
      4) білікті кадрлармен қамтамасыз ету және ҒЗТКЖ-ны дамыту;</w:t>
      </w:r>
    </w:p>
    <w:bookmarkEnd w:id="30"/>
    <w:bookmarkStart w:name="z33" w:id="31"/>
    <w:p>
      <w:pPr>
        <w:spacing w:after="0"/>
        <w:ind w:left="0"/>
        <w:jc w:val="both"/>
      </w:pPr>
      <w:r>
        <w:rPr>
          <w:rFonts w:ascii="Times New Roman"/>
          <w:b w:val="false"/>
          <w:i w:val="false"/>
          <w:color w:val="000000"/>
          <w:sz w:val="28"/>
        </w:rPr>
        <w:t>
      5) машина жасау өнімдерін өткізуді ынталандыру;</w:t>
      </w:r>
    </w:p>
    <w:bookmarkEnd w:id="31"/>
    <w:bookmarkStart w:name="z34" w:id="32"/>
    <w:p>
      <w:pPr>
        <w:spacing w:after="0"/>
        <w:ind w:left="0"/>
        <w:jc w:val="both"/>
      </w:pPr>
      <w:r>
        <w:rPr>
          <w:rFonts w:ascii="Times New Roman"/>
          <w:b w:val="false"/>
          <w:i w:val="false"/>
          <w:color w:val="000000"/>
          <w:sz w:val="28"/>
        </w:rPr>
        <w:t>
      6) техникалық реттеу жүйесін жетілдіру;</w:t>
      </w:r>
    </w:p>
    <w:bookmarkEnd w:id="32"/>
    <w:bookmarkStart w:name="z35" w:id="33"/>
    <w:p>
      <w:pPr>
        <w:spacing w:after="0"/>
        <w:ind w:left="0"/>
        <w:jc w:val="both"/>
      </w:pPr>
      <w:r>
        <w:rPr>
          <w:rFonts w:ascii="Times New Roman"/>
          <w:b w:val="false"/>
          <w:i w:val="false"/>
          <w:color w:val="000000"/>
          <w:sz w:val="28"/>
        </w:rPr>
        <w:t>
      7) сала секторлары үшін нақты қолдау шараларын іске асыру.</w:t>
      </w:r>
    </w:p>
    <w:bookmarkEnd w:id="33"/>
    <w:p>
      <w:pPr>
        <w:spacing w:after="0"/>
        <w:ind w:left="0"/>
        <w:jc w:val="both"/>
      </w:pPr>
      <w:r>
        <w:rPr>
          <w:rFonts w:ascii="Times New Roman"/>
          <w:b w:val="false"/>
          <w:i w:val="false"/>
          <w:color w:val="000000"/>
          <w:sz w:val="28"/>
        </w:rPr>
        <w:t>
      Кешенді жоспарды іске асыру салада мынадай күтілетін нәтижелерге қол жеткізуге мүмкіндік береді:</w:t>
      </w:r>
    </w:p>
    <w:bookmarkStart w:name="z36" w:id="34"/>
    <w:p>
      <w:pPr>
        <w:spacing w:after="0"/>
        <w:ind w:left="0"/>
        <w:jc w:val="both"/>
      </w:pPr>
      <w:r>
        <w:rPr>
          <w:rFonts w:ascii="Times New Roman"/>
          <w:b w:val="false"/>
          <w:i w:val="false"/>
          <w:color w:val="000000"/>
          <w:sz w:val="28"/>
        </w:rPr>
        <w:t>
      1) нақты көлем индексінің (бұдан әрі – НКИ) өсімі – 2021 жылғы деңгеймен салыстырғанда 217,8 %;</w:t>
      </w:r>
    </w:p>
    <w:bookmarkEnd w:id="34"/>
    <w:bookmarkStart w:name="z37" w:id="35"/>
    <w:p>
      <w:pPr>
        <w:spacing w:after="0"/>
        <w:ind w:left="0"/>
        <w:jc w:val="both"/>
      </w:pPr>
      <w:r>
        <w:rPr>
          <w:rFonts w:ascii="Times New Roman"/>
          <w:b w:val="false"/>
          <w:i w:val="false"/>
          <w:color w:val="000000"/>
          <w:sz w:val="28"/>
        </w:rPr>
        <w:t>
      2) 2021 жылғы деңгеймен салыстырғанда экспорт көлемін 2,9 есеге ұлғайту;</w:t>
      </w:r>
    </w:p>
    <w:bookmarkEnd w:id="35"/>
    <w:bookmarkStart w:name="z38" w:id="36"/>
    <w:p>
      <w:pPr>
        <w:spacing w:after="0"/>
        <w:ind w:left="0"/>
        <w:jc w:val="both"/>
      </w:pPr>
      <w:r>
        <w:rPr>
          <w:rFonts w:ascii="Times New Roman"/>
          <w:b w:val="false"/>
          <w:i w:val="false"/>
          <w:color w:val="000000"/>
          <w:sz w:val="28"/>
        </w:rPr>
        <w:t>
      3) еңбек өнімділігі деңгейінің өсімі – 2021 жылғы деңгеймен салыстырғанда 191,7 %;</w:t>
      </w:r>
    </w:p>
    <w:bookmarkEnd w:id="36"/>
    <w:bookmarkStart w:name="z39" w:id="37"/>
    <w:p>
      <w:pPr>
        <w:spacing w:after="0"/>
        <w:ind w:left="0"/>
        <w:jc w:val="both"/>
      </w:pPr>
      <w:r>
        <w:rPr>
          <w:rFonts w:ascii="Times New Roman"/>
          <w:b w:val="false"/>
          <w:i w:val="false"/>
          <w:color w:val="000000"/>
          <w:sz w:val="28"/>
        </w:rPr>
        <w:t>
      4) негізгі капиталға инвестициялардың НКИ-нің өсімі – 2021 жылғы деңгеймен салыстырғанда 153,5 %.</w:t>
      </w:r>
    </w:p>
    <w:bookmarkEnd w:id="37"/>
    <w:p>
      <w:pPr>
        <w:spacing w:after="0"/>
        <w:ind w:left="0"/>
        <w:jc w:val="both"/>
      </w:pPr>
      <w:r>
        <w:rPr>
          <w:rFonts w:ascii="Times New Roman"/>
          <w:b w:val="false"/>
          <w:i w:val="false"/>
          <w:color w:val="000000"/>
          <w:sz w:val="28"/>
        </w:rPr>
        <w:t>
      Кешенді жоспардың күтілетін нәтижелеріне табысты қол жеткізу қаржыландыру көлеміне, оның уақтылығына және мақсатқа бағдарланғанына байланысты.</w:t>
      </w:r>
    </w:p>
    <w:p>
      <w:pPr>
        <w:spacing w:after="0"/>
        <w:ind w:left="0"/>
        <w:jc w:val="both"/>
      </w:pPr>
      <w:r>
        <w:rPr>
          <w:rFonts w:ascii="Times New Roman"/>
          <w:b w:val="false"/>
          <w:i w:val="false"/>
          <w:color w:val="000000"/>
          <w:sz w:val="28"/>
        </w:rPr>
        <w:t xml:space="preserve">
      Кешенді жоспарды қаржыландыру </w:t>
      </w:r>
    </w:p>
    <w:p>
      <w:pPr>
        <w:spacing w:after="0"/>
        <w:ind w:left="0"/>
        <w:jc w:val="both"/>
      </w:pPr>
      <w:r>
        <w:rPr>
          <w:rFonts w:ascii="Times New Roman"/>
          <w:b w:val="false"/>
          <w:i w:val="false"/>
          <w:color w:val="000000"/>
          <w:sz w:val="28"/>
        </w:rPr>
        <w:t xml:space="preserve">
      Саланың дамуын ынталандыру үшін 2024 – 2028 жылдарға арналған қажетті қаржыландыру көлемі экономиканың дамуы мен мемлекеттік бюджеттің мүмкіндіктерін ескере отырып, машина жасауды дамыту мақсаттарына және шағын және орта бизнес субъектілеріне ғана бөлінетін болады. Бұл ретте капиталды көп қажет ететін ірі жобаларды қаржыландыру Қазақстан Республикасы Үкіметінің шешімі бойынша басқа көздердің қаражаты есебінен жүзеге асырылатын болады. Бұл қаражат жұмыс істеп тұрған отандық өндірістерді жаңғыртуға, кеңейтуге және жаңаларын құруға басым тәртіппен бағытталатын болады. </w:t>
      </w:r>
    </w:p>
    <w:p>
      <w:pPr>
        <w:spacing w:after="0"/>
        <w:ind w:left="0"/>
        <w:jc w:val="both"/>
      </w:pPr>
      <w:r>
        <w:rPr>
          <w:rFonts w:ascii="Times New Roman"/>
          <w:b w:val="false"/>
          <w:i w:val="false"/>
          <w:color w:val="000000"/>
          <w:sz w:val="28"/>
        </w:rPr>
        <w:t>
      Кешенді жоспарды іске асыру кезеңінде даму институттарымен бірге сыртқы кредит беру көздері (екінші деңгейдегі банктер) тартылатыны ескеріліп, базалық мөлшерлеме төмендетілгеннен кейін инвестициялық жобалар саны мен инвестициялар көлемі ұлғаятын болады.</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Кешенді жоспарды қаржыландыру мемлекеттік бюджет, сондай-ақ Қазақстан Республикасының заңнамасында тыйым салынбаған өзге де көздер есебінен жүзеге асырылатын болады.</w:t>
      </w:r>
    </w:p>
    <w:bookmarkStart w:name="z40" w:id="38"/>
    <w:p>
      <w:pPr>
        <w:spacing w:after="0"/>
        <w:ind w:left="0"/>
        <w:jc w:val="both"/>
      </w:pPr>
      <w:r>
        <w:rPr>
          <w:rFonts w:ascii="Times New Roman"/>
          <w:b w:val="false"/>
          <w:i w:val="false"/>
          <w:color w:val="000000"/>
          <w:sz w:val="28"/>
        </w:rPr>
        <w:t>
      Кешенді жоспарды қаржыландыру көлемі*, млрд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1 343,5</w:t>
            </w:r>
          </w:p>
        </w:tc>
      </w:tr>
    </w:tbl>
    <w:bookmarkStart w:name="z41" w:id="39"/>
    <w:p>
      <w:pPr>
        <w:spacing w:after="0"/>
        <w:ind w:left="0"/>
        <w:jc w:val="both"/>
      </w:pPr>
      <w:r>
        <w:rPr>
          <w:rFonts w:ascii="Times New Roman"/>
          <w:b w:val="false"/>
          <w:i w:val="false"/>
          <w:color w:val="000000"/>
          <w:sz w:val="28"/>
        </w:rPr>
        <w:t>
      Ескертпелер:</w:t>
      </w:r>
    </w:p>
    <w:bookmarkEnd w:id="39"/>
    <w:p>
      <w:pPr>
        <w:spacing w:after="0"/>
        <w:ind w:left="0"/>
        <w:jc w:val="both"/>
      </w:pPr>
      <w:r>
        <w:rPr>
          <w:rFonts w:ascii="Times New Roman"/>
          <w:b w:val="false"/>
          <w:i w:val="false"/>
          <w:color w:val="000000"/>
          <w:sz w:val="28"/>
        </w:rPr>
        <w:t>
      *республикалық бюджет қаражаты есебінен қаржыландырылатын іс-шаралар бойынша шығыстардың көлемі тиісті жоспарлы кезеңге арналған республикалық бюджетті қалыптастыру және нақтылау кезінде елдің әлеуметтік-экономикалық дамуының болжамды параметрлері және республикалық бюджеттің кіріс бөлігінің мүмкіндіктері ескеріле отырып, заңнамада белгіленген тәртіппен нақтыланатын болады. Бұл ретте шығыстар тиісті жылдарға ұсынылған іс-шаралардың өзекті есеп-қисаптары, басымдықтары мен құны негізінде түзетілуі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өндірістің НКИ өсуі – 2021 жылға қарай 217,8 %;</w:t>
            </w:r>
          </w:p>
          <w:p>
            <w:pPr>
              <w:spacing w:after="20"/>
              <w:ind w:left="20"/>
              <w:jc w:val="both"/>
            </w:pPr>
            <w:r>
              <w:rPr>
                <w:rFonts w:ascii="Times New Roman"/>
                <w:b w:val="false"/>
                <w:i w:val="false"/>
                <w:color w:val="000000"/>
                <w:sz w:val="20"/>
              </w:rPr>
              <w:t>
2) 2021 жылға қарай экспорт көлемін 2,9 есеге ұлғайту;</w:t>
            </w:r>
          </w:p>
          <w:p>
            <w:pPr>
              <w:spacing w:after="20"/>
              <w:ind w:left="20"/>
              <w:jc w:val="both"/>
            </w:pPr>
            <w:r>
              <w:rPr>
                <w:rFonts w:ascii="Times New Roman"/>
                <w:b w:val="false"/>
                <w:i w:val="false"/>
                <w:color w:val="000000"/>
                <w:sz w:val="20"/>
              </w:rPr>
              <w:t>
3) еңбек өнімділігі деңгейінің өсуі – 2021 жылға қарай 191,7 %;</w:t>
            </w:r>
          </w:p>
          <w:p>
            <w:pPr>
              <w:spacing w:after="20"/>
              <w:ind w:left="20"/>
              <w:jc w:val="both"/>
            </w:pPr>
            <w:r>
              <w:rPr>
                <w:rFonts w:ascii="Times New Roman"/>
                <w:b w:val="false"/>
                <w:i w:val="false"/>
                <w:color w:val="000000"/>
                <w:sz w:val="20"/>
              </w:rPr>
              <w:t>
4) негізгі капиталға инвестициялардың НКИ өсуі  – 2021 жылға қарай 153,5 %.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Машина жасауды дамыту үшін базалық жағдайларды жақсарту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Отандық өндірушілерді бастапқы материалдармен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өнеркәсібінің кәсіпорындарын отандық шикізатпен қамтамасыз ету жөніндегі қағидаларды бекіту туралы" Индустрия және инфрақұрылымдық даму министрінің 2022 жылғы 30 мамырдағы № 305 бұйрығына қара металлургия өнімдерін қамтуды, түсті металдар номенклатурасын кеңейтуді және мұнай-химия өнеркәсібі өнімдерін (полипропилен) жеңілдікпен қосуды көздейтін өңдеу өнеркәсібі кәсіпорындарын отандық шикізатпен қамтамасыз ету бөлігінде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"Атамекен" ҰКП</w:t>
            </w:r>
          </w:p>
          <w:p>
            <w:pPr>
              <w:spacing w:after="20"/>
              <w:ind w:left="20"/>
              <w:jc w:val="both"/>
            </w:pPr>
            <w:r>
              <w:rPr>
                <w:rFonts w:ascii="Times New Roman"/>
                <w:b w:val="false"/>
                <w:i w:val="false"/>
                <w:color w:val="000000"/>
                <w:sz w:val="20"/>
              </w:rPr>
              <w:t>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және мұнай-химия кешенi кәсiпорындарымен, оның iшiнде машина жасау кәсiпорындары үшiн отандық металлургия және мұнай-химия өнiмдерiн жеңiлдiкпен жеткiзудi қамтамасыз ететiн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отандық шикізатпен қамтамасыз ету жөніндегі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Басым және қолжетімді қаржыландыруды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саласындағы жобаларды бюджеттік кредиттеу және/немесе "Өнеркәсіпті дамыту қоры" АҚ жарғылық капиталын ұлғайту арқылы түпкілікті өтінім берушілерге сыйақы төлеудің жеңілдетілген мөлшерлемесі бойынша қаржыландыруды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"ӨДҚ"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50 млрд теңге;</w:t>
            </w:r>
          </w:p>
          <w:p>
            <w:pPr>
              <w:spacing w:after="20"/>
              <w:ind w:left="20"/>
              <w:jc w:val="both"/>
            </w:pPr>
            <w:r>
              <w:rPr>
                <w:rFonts w:ascii="Times New Roman"/>
                <w:b w:val="false"/>
                <w:i w:val="false"/>
                <w:color w:val="000000"/>
                <w:sz w:val="20"/>
              </w:rPr>
              <w:t>
2025 жылы – 70 млрд теңге;</w:t>
            </w:r>
          </w:p>
          <w:p>
            <w:pPr>
              <w:spacing w:after="20"/>
              <w:ind w:left="20"/>
              <w:jc w:val="both"/>
            </w:pPr>
            <w:r>
              <w:rPr>
                <w:rFonts w:ascii="Times New Roman"/>
                <w:b w:val="false"/>
                <w:i w:val="false"/>
                <w:color w:val="000000"/>
                <w:sz w:val="20"/>
              </w:rPr>
              <w:t>
2026 жылы – 70 млрд теңге;</w:t>
            </w:r>
          </w:p>
          <w:p>
            <w:pPr>
              <w:spacing w:after="20"/>
              <w:ind w:left="20"/>
              <w:jc w:val="both"/>
            </w:pPr>
            <w:r>
              <w:rPr>
                <w:rFonts w:ascii="Times New Roman"/>
                <w:b w:val="false"/>
                <w:i w:val="false"/>
                <w:color w:val="000000"/>
                <w:sz w:val="20"/>
              </w:rPr>
              <w:t>
2027 жылы – 200 млрд теңге;</w:t>
            </w:r>
          </w:p>
          <w:p>
            <w:pPr>
              <w:spacing w:after="20"/>
              <w:ind w:left="20"/>
              <w:jc w:val="both"/>
            </w:pPr>
            <w:r>
              <w:rPr>
                <w:rFonts w:ascii="Times New Roman"/>
                <w:b w:val="false"/>
                <w:i w:val="false"/>
                <w:color w:val="000000"/>
                <w:sz w:val="20"/>
              </w:rPr>
              <w:t>
2028 жылы – 210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 қағидаларына және Кредиттер бойынша кепілдік беру қағидаларына өзгерістер мен толықтырулар енгізу жолымен "Даму" ҚДҚ" АҚ арқылы машина жасау саласындағы шағын және орта кәсіпкерлік субъектілерінің кредиттері бойынша субсидиялау  және кепілдік беру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"Даму" КДҚ"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10 млрд теңге;</w:t>
            </w:r>
          </w:p>
          <w:p>
            <w:pPr>
              <w:spacing w:after="20"/>
              <w:ind w:left="20"/>
              <w:jc w:val="both"/>
            </w:pPr>
            <w:r>
              <w:rPr>
                <w:rFonts w:ascii="Times New Roman"/>
                <w:b w:val="false"/>
                <w:i w:val="false"/>
                <w:color w:val="000000"/>
                <w:sz w:val="20"/>
              </w:rPr>
              <w:t>
2025 жылы –  10 млрд теңге;</w:t>
            </w:r>
          </w:p>
          <w:p>
            <w:pPr>
              <w:spacing w:after="20"/>
              <w:ind w:left="20"/>
              <w:jc w:val="both"/>
            </w:pPr>
            <w:r>
              <w:rPr>
                <w:rFonts w:ascii="Times New Roman"/>
                <w:b w:val="false"/>
                <w:i w:val="false"/>
                <w:color w:val="000000"/>
                <w:sz w:val="20"/>
              </w:rPr>
              <w:t>
2026 жылы –   10 млрд теңге;</w:t>
            </w:r>
          </w:p>
          <w:p>
            <w:pPr>
              <w:spacing w:after="20"/>
              <w:ind w:left="20"/>
              <w:jc w:val="both"/>
            </w:pPr>
            <w:r>
              <w:rPr>
                <w:rFonts w:ascii="Times New Roman"/>
                <w:b w:val="false"/>
                <w:i w:val="false"/>
                <w:color w:val="000000"/>
                <w:sz w:val="20"/>
              </w:rPr>
              <w:t>
2027 жылы –  10 млрд теңге;</w:t>
            </w:r>
          </w:p>
          <w:p>
            <w:pPr>
              <w:spacing w:after="20"/>
              <w:ind w:left="20"/>
              <w:jc w:val="both"/>
            </w:pPr>
            <w:r>
              <w:rPr>
                <w:rFonts w:ascii="Times New Roman"/>
                <w:b w:val="false"/>
                <w:i w:val="false"/>
                <w:color w:val="000000"/>
                <w:sz w:val="20"/>
              </w:rPr>
              <w:t>
2028 жылы –  10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 АҚ, "ҚДБ" АҚ ішкі актілеріне өзгерістер мен толықтырулар енгізу жолымен "КДҚ" АҚ, "ҚДБ" АҚ қаржыландыру бағдарламаларына қатысу үшін отандық өндірушілердің өтінімдерін қабылдау рәсімдері мен талаптарын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нормативтік құжаттарға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"Бәйтерек" ҰБХ" АҚ, "ӨДҚ" АҚ (келісу бойынша), "ҚДБ"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Отандық өндірушілерді салықтық ынталандыруды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287-бабына өзгерістер мен толықтырулар енгізу жолымен инвестициялық келісімшартқа ұқсас арнайы инвестициялық жобаны іске асыратын Қазақстан Республикасының заңды тұлғасы үшін қаржы лизингі шарты негізінде арнайы инвестициялық жобаны іске асыру шеңберінде жеткізілетін технологиялық жабдықты импорттау кезінде лизингтік компанияны кедендік баж салығынан 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СИМ, Қаржымині,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үшін инвестициялық жоба шеңберінде инвестициялар шегін кем дегенде 2 млн АЕК-тен 1 млн АЕК-ке дейін жаңа өндірістер  құру бойынша төмендету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Қаржымині, АШМ,  ЦДИАӨМ,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Экспорттаушыларға ҚҚС-ты оңайлатылған қайтару кезінде жағдайларды оңтайландыру, "жасыл" технологияларды енгізетін жобалар бойынша өндірісі ҚР аумағында бар тауарларды импорттау кезінде ҚҚС-ты төлеуден босату жөніндегі норманың күшін жою бөлігінде салықтық әкімшілендіру жөніндегі мәселені пысықтау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жаңа Салық кодексін әзірлеу жөніндегі жұмыс тобының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жетілдіру бойынша, атап айтқанда: 5 жыл мерзімге КТС, ҚҚС бойынша машина жасау саласындағы орта бизнеске салық жүктемесін төмендету; металл өнімдерін импорттау кезінде 5 жыл мерзімге, сондай-ақ "жасыл" энергетика жобалары үшін машина жасау өнімдерін жеткізуде кезінде ҚҚС бойынша; сатып алынған өндірістік жабдық сомасына ШОБ машина жасау кәсіпорындарының айналымынан ҚҚС төлеу бойынша; ДСҰ және ЕАЭО шеңберіндегі Қазақстан Республикасы халықаралық міндеттемелерін ескере отырып, өндіріс құралдары мен технологиялық жабдықтардың импорты кезіндегі ҚҚС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жаңа Салық кодексін әзірлеу жөніндегі жұмыс тобының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Білікті кадрлармен қамтамасыз ету және ҒЗТКЖ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қағидаларына өзгерістер мен толықтырулар енгізу арқылы сұранысқа ие бағыттар бойынша шетелде тағылымдамадан өту және оқыту арқылы жұмыс істеп тұрған инженерлік-техникалық қызметкерлердің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кеңестің шешімі бойынша гранттық қаржыландыру шеңберінде машина жасау саласындағы кемінде екі ғылыми, ғылыми-техникалық жобаны жыл сайын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ҒЖБМ,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 кадрлар даярлауға кәсіптік қоғамдастықтар мен кәсіпорындардың өкілдерін тарта отырып, тәжірибеге бағдарланған оқытуды жетілдіруге және дамытуға бағытталған шаралар кешенін талдау және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жұмыс тобын құру туралы бұйрығының</w:t>
            </w:r>
          </w:p>
          <w:p>
            <w:pPr>
              <w:spacing w:after="20"/>
              <w:ind w:left="20"/>
              <w:jc w:val="both"/>
            </w:pPr>
            <w:r>
              <w:rPr>
                <w:rFonts w:ascii="Times New Roman"/>
                <w:b w:val="false"/>
                <w:i w:val="false"/>
                <w:color w:val="000000"/>
                <w:sz w:val="20"/>
              </w:rPr>
              <w:t>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 дуальді оқытуды дамыту бойынша озық еуропалық тәжірибені зерделеу және техникалық және кәсіптік орта білімнен кейінгі білім беруді ұйымдастыруда үздік тәжірибені одан әрі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 шеңберінде машина жасау саласы үшін кадрлар даярлау жөніндегі жол картасын бекіту бойынша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министрлігі,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жүргізу, өнеркәсіп орындары үшін роботтық технологияларды және студенттерге арналған оқыту бағдарламаларын пысықтау мақсатында өнеркәсіптік әлеуеті неғұрлым жоғары өңірлерде өнеркәсіптік робототехника бойынша оқу-өндірістік орталықтарын құру жөніндегі тұжырымдаманы әзірлеу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БҚДА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машина жасау өнімдерін ілгерілетуге жәрдемдесу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Машина жасау өнімдерін өткізуді ынталандыру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Заңға өңдеу өнеркәсібі салалары бойынша оқшаулану мәселелерін реттеу бөлігінде, оның ішінде мыналарды көздейтін өзгерістер мен толықтырулар енгізу:</w:t>
            </w:r>
          </w:p>
          <w:p>
            <w:pPr>
              <w:spacing w:after="20"/>
              <w:ind w:left="20"/>
              <w:jc w:val="both"/>
            </w:pPr>
            <w:r>
              <w:rPr>
                <w:rFonts w:ascii="Times New Roman"/>
                <w:b w:val="false"/>
                <w:i w:val="false"/>
                <w:color w:val="000000"/>
                <w:sz w:val="20"/>
              </w:rPr>
              <w:t>
өңдеу өнеркәсібі салалары бөлінісінде олардың ерекшеліктерін ескере отырып, өнім өндірісін оқшаулану деңгейін есептеу әдістемесін әзірлеу және бекіту;</w:t>
            </w:r>
          </w:p>
          <w:p>
            <w:pPr>
              <w:spacing w:after="20"/>
              <w:ind w:left="20"/>
              <w:jc w:val="both"/>
            </w:pPr>
            <w:r>
              <w:rPr>
                <w:rFonts w:ascii="Times New Roman"/>
                <w:b w:val="false"/>
                <w:i w:val="false"/>
                <w:color w:val="000000"/>
                <w:sz w:val="20"/>
              </w:rPr>
              <w:t>
өңдеу өнеркәсібі салалары бөлінісінде олардың ерекшеліктерін ескере отырып, оқшаулану деңгейі бойынша көрсеткіштерді айқындау;</w:t>
            </w:r>
          </w:p>
          <w:p>
            <w:pPr>
              <w:spacing w:after="20"/>
              <w:ind w:left="20"/>
              <w:jc w:val="both"/>
            </w:pPr>
            <w:r>
              <w:rPr>
                <w:rFonts w:ascii="Times New Roman"/>
                <w:b w:val="false"/>
                <w:i w:val="false"/>
                <w:color w:val="000000"/>
                <w:sz w:val="20"/>
              </w:rPr>
              <w:t>
оқшаулану деңгейіне қарай өңдеу өнеркәсібі кәсіпорындарын ынталандыру жөніндегі саясатты одан әрі айқындау, оның ішінде мемлекеттік ынталандыру шараларын көрсету кезінде қарсы міндеттемелерді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АШМ,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кодексіне өзгерістер мен толықтырулар енгізу жолымен ДСҰ-ның халықаралық қағидаларына сәйкес қойылатын талаптарға (оның ішінде сапа бойынша) сәйкес келетін және отандық өндірушілер тізіліміне енгізілген машина жасау өнімінің отандық аналогтарының орнына импорттық материалдар пайдаланылатын жобаларды іске асыру кезінде құрылысқа барлық қатысушылардың жауапкершілігі жөніндегі норманы белгілеу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дайындау мен жеткізудің ең аз мерзімін белгілей отырып мемлекеттік инвестициялар және квазимемлекеттік сектор қаражаты есебінен жобаларды іске асыру кезінде қолданылатын стратегиялық маңызды, технологиялық жағынан күрделі тауарларға жататын машина жасау өнімдерінің тізбесін қалыптастыру жөніндегі құзыретті, мемлекеттің өнеркәсіпті ынталандыру саласындағы уәкілетті органның құзыретіне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 мемлекет реттейтін сатып алуларда ілгерілету мақсатында Индустриялық сертификаттау институтын дамыту бөлігінде сатып алу рәсімдерін реттейтін заңға тәуелді актілерге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рәсімдерін реттейтін заңға тәуелді актілердің жобалары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Қаржымині, ЭМ, БҚДА (келісу бойынша),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бұйрығына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шеңберінде шығындар түрлерін кеңейту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міндетін атқарушының 2022 жылғы 1 маусымдағы № 308 бұйрығына өнеркәсіптік-инновациялық қызмет субъектілерінің еңбек өнімділігін арттыруға бағытталған өнеркәсіпті мемлекеттік ынталандыру шараларын көрсету шеңберінде шығындар түрлерін кеңейту бөлігінде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Қазақстан Республикасының Заңына оларды сыртқы нарықтарға ілгерілету бойынша шығындар ішінара өтелетін отандық өңделген тауарлардың тізбесін қалыптастыру әдістемесін (қайта бөлу деңгейінің тәртібін айқындау жөніндегі өлшем шартты) әзірлеу және бекіту  бойынша СИМ құзыретін толықтыру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ҰЭМ, Қаржымині,</w:t>
            </w:r>
          </w:p>
          <w:p>
            <w:pPr>
              <w:spacing w:after="20"/>
              <w:ind w:left="20"/>
              <w:jc w:val="both"/>
            </w:pPr>
            <w:r>
              <w:rPr>
                <w:rFonts w:ascii="Times New Roman"/>
                <w:b w:val="false"/>
                <w:i w:val="false"/>
                <w:color w:val="000000"/>
                <w:sz w:val="20"/>
              </w:rPr>
              <w:t>
АШМ, ЭМ,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Кодексіне жер қойнауын пайдалануға арналған келісімшартта қамтылған міндетті шарттарды қосу бөлігінде өзгерістер енгізу, оның ішінде "Өнеркәсіптік саясат туралы" Қазақстан Республикасының Заңына сәйкес өзгерістер енгізу:</w:t>
            </w:r>
          </w:p>
          <w:p>
            <w:pPr>
              <w:spacing w:after="20"/>
              <w:ind w:left="20"/>
              <w:jc w:val="both"/>
            </w:pPr>
            <w:r>
              <w:rPr>
                <w:rFonts w:ascii="Times New Roman"/>
                <w:b w:val="false"/>
                <w:i w:val="false"/>
                <w:color w:val="000000"/>
                <w:sz w:val="20"/>
              </w:rPr>
              <w:t>
елішілік құндылықты дамыту бағдарламаларын бекіту және іске асыру;</w:t>
            </w:r>
          </w:p>
          <w:p>
            <w:pPr>
              <w:spacing w:after="20"/>
              <w:ind w:left="20"/>
              <w:jc w:val="both"/>
            </w:pPr>
            <w:r>
              <w:rPr>
                <w:rFonts w:ascii="Times New Roman"/>
                <w:b w:val="false"/>
                <w:i w:val="false"/>
                <w:color w:val="000000"/>
                <w:sz w:val="20"/>
              </w:rPr>
              <w:t xml:space="preserve">ұзақ мерзімді офтейк-келісімшарттар мен </w:t>
            </w:r>
          </w:p>
          <w:p>
            <w:pPr>
              <w:spacing w:after="20"/>
              <w:ind w:left="20"/>
              <w:jc w:val="both"/>
            </w:pPr>
            <w:r>
              <w:rPr>
                <w:rFonts w:ascii="Times New Roman"/>
                <w:b w:val="false"/>
                <w:i w:val="false"/>
                <w:color w:val="000000"/>
                <w:sz w:val="20"/>
              </w:rPr>
              <w:t xml:space="preserve">шарттар жасасу; </w:t>
            </w:r>
          </w:p>
          <w:p>
            <w:pPr>
              <w:spacing w:after="20"/>
              <w:ind w:left="20"/>
              <w:jc w:val="both"/>
            </w:pPr>
            <w:r>
              <w:rPr>
                <w:rFonts w:ascii="Times New Roman"/>
                <w:b w:val="false"/>
                <w:i w:val="false"/>
                <w:color w:val="000000"/>
                <w:sz w:val="20"/>
              </w:rPr>
              <w:t xml:space="preserve">
келісімшарттық сатып алу шарттарын (офсеттік келісімдер) жасасу; </w:t>
            </w:r>
          </w:p>
          <w:p>
            <w:pPr>
              <w:spacing w:after="20"/>
              <w:ind w:left="20"/>
              <w:jc w:val="both"/>
            </w:pPr>
            <w:r>
              <w:rPr>
                <w:rFonts w:ascii="Times New Roman"/>
                <w:b w:val="false"/>
                <w:i w:val="false"/>
                <w:color w:val="000000"/>
                <w:sz w:val="20"/>
              </w:rPr>
              <w:t>өңдеу өнеркәсібінің кәсіпорындарын отандық бастапқы материалдармен (шикізатпен) қамтамасыз ету;</w:t>
            </w:r>
          </w:p>
          <w:p>
            <w:pPr>
              <w:spacing w:after="20"/>
              <w:ind w:left="20"/>
              <w:jc w:val="both"/>
            </w:pPr>
            <w:r>
              <w:rPr>
                <w:rFonts w:ascii="Times New Roman"/>
                <w:b w:val="false"/>
                <w:i w:val="false"/>
                <w:color w:val="000000"/>
                <w:sz w:val="20"/>
              </w:rPr>
              <w:t xml:space="preserve">
жер қойнауын пайдаланушылардың міндеттемелерін олардың бас мердігерлеріне беру және келісімшарттар жасасу кезінде жобадағы елішілік құндылық үлесі бойынша міндеттемелерді орындамағаны үшін бас мердігерлердің жауапкершілігін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мен ұсыныстар әзірлей отырып, сатып алудың бірыңғай терезесі арқылы табиғи монополиялар субъектілерінің тауарларын, жұмыстары мен көрсетілетін қызметтерін сатып алудағы елішілік құндылық үлесіне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Кодекске ҚПҚ жер қойнауын пайдаланушылар тауар биржалары арқылы сатып алған кезде сатып алынатын тауарлардың санын тек қана Қазақстан Республикасының тауар биржалары туралы заңнамасына сәйкес бекітілетін биржалық тауарлардың тізбесі және тауар биржалары арқылы өткізілетін тауарлардың ұсынылатын партияларының ең аз  мөлшері бойынша ғана шектеу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 БҚДА (келісу бойынша), "Атамекен"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 және КСШ жер қойнауын пайдаланушылардың сатып алуындағы шарттық міндеттемелерді орындау шеңберінде отандық өндірушілер үшін 10 күнге дейінгі мерзімде кемінде 30% мөлшерінде аванс төлеу жөніндегі норманы енгізу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жобаларының ірі операторларының (ТШО, КПО, НКОК) электрондық сатып алуын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ҚМЖО (келісу бойынша), "PSA" ЖШС (келісу бойынша),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міндеттемелерге айырбас ретінде индустриялық сертификаттары бар отандық өндірушілермен басым тәртіппен ұзақ мерзімді шарттар жасасу бойынша тапсырыс берушілердің мемлекет реттейтін сатып алу шеңберінде міндеттемелерін енгізу мәселесін пысықтау (пайданың кемінде 30 % мөлшерінде оқшаулау деңгейін арттыру, одан әрі дамытуға қайта инвестициялау  немесе жаңа өндіріс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"Самұрық-Қазына" АҚ (келісу бойынша), БҚДА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міндеттемелерге (оқшаулау деңгейін қамтамасыз ету және арттыру, пайданың кемінде 30% мөлшерінде жаңа өндірісті одан әрі дамытуға немесе құруға қайта инвестициялау) айырбастау үшін тапсырыс берушілердің индустриялық сертификаттары бар отандық машина жасау өнімдерін өндірушілердің басым тәртіппен офтейк-келісімшарттар жасасуы бойынша мемлекет реттейтін сатып алу шеңберінде міндеттемелерін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БҚДА (келісу бойынша),</w:t>
            </w:r>
          </w:p>
          <w:p>
            <w:pPr>
              <w:spacing w:after="20"/>
              <w:ind w:left="20"/>
              <w:jc w:val="both"/>
            </w:pPr>
            <w:r>
              <w:rPr>
                <w:rFonts w:ascii="Times New Roman"/>
                <w:b w:val="false"/>
                <w:i w:val="false"/>
                <w:color w:val="000000"/>
                <w:sz w:val="20"/>
              </w:rPr>
              <w:t>
"Самұрық-Қазына"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қағидаларына Қазақстан Республикасының Үкіметі бекіткен өнімді бөлу туралы келісімдер (келісімшарттар)  бойынша және жер қойнауын пайдалануға арналған келісімшарт шеңберінде ұйымдардың тауарларды, жұмыстарды және көрсетілетін қызметтерді сатып алудағы елішілік құндылық бойынша ақпарат берудің қосымша нысанын әзірлеуді және енгізуді көздейтін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"PSA"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қағидаларына,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нысандарына және оларды ұсыну қағидаларына мұнай-газ жобаларының ірі операторларын қоса алғанда, көмірсутек шикізаты мен қатты пайдалы  қазбаларды реттелетін сатып алу жүйесінде сатып алынатын жұмыстарда пайдаланылатын тауарлар туралы есептер беру  тетігін әзірлеуді көздейтін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Энергетика министрлерінің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ҚМЖО (келісу бойынша), "PSA" ЖШС (келісу бойынша), IMBC (келісу бойынша),</w:t>
            </w:r>
          </w:p>
          <w:p>
            <w:pPr>
              <w:spacing w:after="20"/>
              <w:ind w:left="20"/>
              <w:jc w:val="both"/>
            </w:pPr>
            <w:r>
              <w:rPr>
                <w:rFonts w:ascii="Times New Roman"/>
                <w:b w:val="false"/>
                <w:i w:val="false"/>
                <w:color w:val="000000"/>
                <w:sz w:val="20"/>
              </w:rPr>
              <w:t>
"Мұнай және газ ақпараттық-талдау орталығы"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Тоқсандық/ай сайынғы жеткізу графиктерін қолдана отырып, жеткізу мерзімін кемінде күнтізбелік 120 күн белгілей отырып, "Самұрық-Қазына" ҰӘҚ" АҚ еншілес ұйымдарының бірінші кезектегі сатып алу тізбесіне  технологиялық күрделі машина жасау өнімдерінің тізбесін айқындау және енгізу жөніндегі мәселені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"Самұрық-Қазына" ҰӘҚ" АҚ, Қаржымині, БҚДА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бағыт. Техникалық реттеу жүйесін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халықаралық стандарттардың талаптарына сәйкес келу және машина жасау өніміне сәйкестік сертификаттарын (декларацияларын) беру мақсатында, оның ішінде Қазақстан Республикасының аумағында қамтылмаған сертификаттық сынақтарды жүргізу үшін базалық отандық сынақ-сертификаттау орталықтарын, зертханалар мен полигондарды жаңғырту және қосымша жарақтандыру үшін стендтер мен  жабдықтарға қажеттілікті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 Қаржымині, ҰЭМ, СРО (келісу бойынша),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қолданыстағы және жаңа техникалық регламенттерінің, халықаралық стандарттардың стандарттау туралы құжаттардың талаптарына сәйкес ҚР Өнеркәсіп және құрылыс министрлігінің тиісті бұйрығын қабылдау жолымен машина жасау өніміне толыққанды сынақтар жүргізу үшін сынақ орталықтарын (зертханаларды, полигондарды) жаңғырту мен қосымша жарақтандыруды қоса қаржыландыру тетігін әзірлеу, бекіту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"Атамекен" ҰКП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міндет. Машина жасау саласының басым секторларын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бағыт. Саланың секторлары үшін нақты қолдау шараларын іске асыру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министрінің 2020 жылғы 10 сәуірдегі № 195 бұйрығына өзгерістер мен толықтырулар енгізу жолымен ел аумағында жұмыс істейтін шетелдік компаниялар үшін тау-кен металлургиялық жабдықтарды оқшаулау жөніндегі нысаналы индикаторларды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АҚ сайтында деректерді жариялай отырып, сұранысқа ие машина жасау өнімдерін сатып алу бойынша тау-кен металлургия кешені кәсіпорындарының 2028 жылға дейін қажеттіліктерін  тұрақты негізде жинау, жүйелеу, талдау және өзектілендіру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деректерді</w:t>
            </w:r>
          </w:p>
          <w:p>
            <w:pPr>
              <w:spacing w:after="20"/>
              <w:ind w:left="20"/>
              <w:jc w:val="both"/>
            </w:pPr>
            <w:r>
              <w:rPr>
                <w:rFonts w:ascii="Times New Roman"/>
                <w:b w:val="false"/>
                <w:i w:val="false"/>
                <w:color w:val="000000"/>
                <w:sz w:val="20"/>
              </w:rPr>
              <w:t>
"Qazindustry" АҚ сайтында жариялау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кешені кәсіпорындары тарапынан тау-кен металлургиялық машина жасау өнімдеріне сұранысты қанағаттандыру тұрғысынан отандық өндірушілердің қазіргі және әлеуетті мүмкіндіктеріне талдау жүргізу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 кәсіпорындары үшін әлеуетті отандық жеткізушілер пулы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 кәсіпорындары мен отандық өндірушілер арасында Қазақстан Республикасында тау-кен металлургиялық машина жасау өнімдерінің неғұрлым перспективалы өндірістерін құру және дамыту жөніндегі, оның ішінде ОЕМ-өндірушілерді тарта отырып, тау-кен металлургиялық машина жасау саласындағы бірлескен жобаларды іске асыру туралы келісімдер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туралы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тау-кен металлургия кешенінің кәсіпорындарымен бірлесіп тау-кен металлургия машина жасау өндірістерін құруға және дамытуға бағытталған, оның ішінде ОЕМ-өндірушілерді тарта отырып, өнеркәсіптік-инновациялық жобаларды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 / қабылдау актісі/ құрылысты бастау / өндірісті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машиналарын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 ірі мұнай-газ операторларын (ТШО, ҚПО, НКОК) IMBC сайтында деректерді жариялай отырып, сұранысқа ие мұнай-газ машина жасау өнімдерін сатып алу бойынша қажеттіліктерін тұрақты негізде жинау, жүйелеу, талдау және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 деректерді</w:t>
            </w:r>
          </w:p>
          <w:p>
            <w:pPr>
              <w:spacing w:after="20"/>
              <w:ind w:left="20"/>
              <w:jc w:val="both"/>
            </w:pPr>
            <w:r>
              <w:rPr>
                <w:rFonts w:ascii="Times New Roman"/>
                <w:b w:val="false"/>
                <w:i w:val="false"/>
                <w:color w:val="000000"/>
                <w:sz w:val="20"/>
              </w:rPr>
              <w:t>
IMBC сайтында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мұнай-газ операторлары (ТШО, ҚПО, НКОК) тарапынан мұнай-газ машина жасау өніміне сұранысты қанағаттандыру тұрғысынан  отандық өндірушілердің қазіргі және әлеуетті мүмкіндіктеріне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 ҚПО, НКОК үшін әлеуетті отандық жеткізушілер  пулы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мұнай-газ операторлары (ТШО, ҚПО, НКОК), олардың шетелдік әріптестері және отандық өндірушілер арасында Қазақстан Республикасының мұнай-газ жабдықтары мен компоненттерінің неғұрлым перспективалы 10 өндірісін құру және дамыту бойынша, оның ішінде ОЕМ-өндірушілерді тарта отырып, мұнай-газ машина жасау саласындағы бірлескен жобаларды іске асыру туралы келісімдер жасасу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туралы 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IMBC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мемлекеттік органдар мен ұйымдарды тарта отырып, сұранысқа ие мұнай-газ жабдықтары мен компоненттерін сатып алу бөлігінде отандық машина жасау кәсіпорындары мен ірі мұнай-газ операторлары (ТШО, ҚПО, НКОК) кооперациясының перспективалық бағыттарын айқындау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"PSA" ЖШС (келісу бойынша), IMBC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мұнай-газ операторлары тарапынан игеруге барынша әлеуеті бар және сұранысқа ие,  трансфері мұнай-газ машина жасауды дамыту саласындағы мемлекеттік  мүдделерге сәйкес келетін нақты технологияларды айқындау үшін мұнай-газ машина жасау саласындағы технологиялық инвесторларды іздеу және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 туралы шарттар/келісімдер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СІМ, ӨҚМ,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аумағында жұмыс істейтін шетелдік компаниялар үшін мұнай-газ жабдықтарын оқшаулау жөніндегі нысаналы индикаторларды белгілеу бөлігінде жер қойнауын пайдалануға арналған келісімшарттарға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IMBC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жүйелік операторы – "KEGOС" АҚ, "Самұрық-Энерго" АҚ және ТМС мемлекеттік тіркеліміне енгізілген басқа да табиғи монополиялар субъектілерінің сайтында деректерді жариялай отырып, энергетикалық машина жасаудың сұранысқа ие өнімін сатып алу бойынша энергетика саласының генерациялайтын және бөлетін кәсіпорындарының 2028 жылға дейінгі қажеттіліктерін тұрақты негізде жинау, жүйелеу, талдау және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"KEGOС "АҚ, "Самұрық-Энерго" АҚ және ТМС мемлекеттік тіркеліміне енгізілген басқа да табиғи монополиялар субъектілерінің сайтында қажеттілік бойынша жарияланған деректер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"Самұрық-Энерго" АҚ (келісу бойынша), "KEGOС"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кешенін дамыту тұжырымдамасын іске асыру шеңберінде жұмыс істеп тұрған энергетикалық объектілер, оның ішінде ЖЭК-ті жаңғырту, кеңейту, сондай-ақ жаңа объектілерді салу кезінде отандық энергетикалық машина жасау өндірушілерінің мүмкіндіктерін басым пайдалану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"Самұрық-Энерго" АҚ (келісу бойынша), "KEGOС"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 объектілерін (электрмен жабдықтау желілері, жылу желілері) реконструкциялау және жаңғырту кезінде энергетикалық машина жасаудың отандық өнімін пайдалану жөніндегі энергетикалық кәсіпорындар үшін міндеттемелерді "Инвестиция орнына тариф" саясаты шеңберінде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ЭМ,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машина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оқшаулау әлеуеті бар "жасыл" энергетика объектілері үшін электр техникалық машина жасау өнімдері мен жабдықтарының номенклатураларын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энергетика объектілері үшін электр-техникалық машина жасау өнімдері мен жабдықтарының  бекітілген</w:t>
            </w:r>
          </w:p>
          <w:p>
            <w:pPr>
              <w:spacing w:after="20"/>
              <w:ind w:left="20"/>
              <w:jc w:val="both"/>
            </w:pPr>
            <w:r>
              <w:rPr>
                <w:rFonts w:ascii="Times New Roman"/>
                <w:b w:val="false"/>
                <w:i w:val="false"/>
                <w:color w:val="000000"/>
                <w:sz w:val="20"/>
              </w:rPr>
              <w:t>
номенклатурасы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 ЖАО, АЭМ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электртехникалық комиссияның сәйкестікті бағалау жүйесіне кіруі үшін мүшелік жарналарды төлеу жөніндегі мәселені ведомствоаралық комиссияға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ӨҚМ, ҚМЖО (келісу бойынша), АЭМ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электртехникалық комиссияның сәйкестікті бағалау жүйесіне кіруге өтінімді қалыптастыру және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электр-техникалық комиссияға өтінім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ӨҚМ, ҚМЖО (келісу бойынша), АЭМ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машиналарын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жүк вагон паркін жаңарту бағдарламасын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жүк вагондарын жаңарту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ҰК" АҚ,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жүк вагон паркін жаңарту бағдарламасын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Қаржымині, "ҚТЖ" ҰК"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164600 млн теңге;</w:t>
            </w:r>
          </w:p>
          <w:p>
            <w:pPr>
              <w:spacing w:after="20"/>
              <w:ind w:left="20"/>
              <w:jc w:val="both"/>
            </w:pPr>
            <w:r>
              <w:rPr>
                <w:rFonts w:ascii="Times New Roman"/>
                <w:b w:val="false"/>
                <w:i w:val="false"/>
                <w:color w:val="000000"/>
                <w:sz w:val="20"/>
              </w:rPr>
              <w:t>
2025 жылға –  144900 млн теңге;</w:t>
            </w:r>
          </w:p>
          <w:p>
            <w:pPr>
              <w:spacing w:after="20"/>
              <w:ind w:left="20"/>
              <w:jc w:val="both"/>
            </w:pPr>
            <w:r>
              <w:rPr>
                <w:rFonts w:ascii="Times New Roman"/>
                <w:b w:val="false"/>
                <w:i w:val="false"/>
                <w:color w:val="000000"/>
                <w:sz w:val="20"/>
              </w:rPr>
              <w:t>
2026 жылға –  120800 млн теңге;</w:t>
            </w:r>
          </w:p>
          <w:p>
            <w:pPr>
              <w:spacing w:after="20"/>
              <w:ind w:left="20"/>
              <w:jc w:val="both"/>
            </w:pPr>
            <w:r>
              <w:rPr>
                <w:rFonts w:ascii="Times New Roman"/>
                <w:b w:val="false"/>
                <w:i w:val="false"/>
                <w:color w:val="000000"/>
                <w:sz w:val="20"/>
              </w:rPr>
              <w:t>
2027 жылға –  117200 млн  теңге;</w:t>
            </w:r>
          </w:p>
          <w:p>
            <w:pPr>
              <w:spacing w:after="20"/>
              <w:ind w:left="20"/>
              <w:jc w:val="both"/>
            </w:pPr>
            <w:r>
              <w:rPr>
                <w:rFonts w:ascii="Times New Roman"/>
                <w:b w:val="false"/>
                <w:i w:val="false"/>
                <w:color w:val="000000"/>
                <w:sz w:val="20"/>
              </w:rPr>
              <w:t>
2028 жылға  –  116000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қағидаларына, жылжымалы құрамды тіркеуге өтінім беру кезінде өнімнің сәйкестік бағалаудан өткенін растайтын құжаттарды ұсыну қажеттілігі туралы нормаларға өзгерістер мен толықтырулар енгізу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ҰК"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техникалық пайдалану, қызмет көрсету және жөндеу қағидаларына жылжымалы құрамды дайындау, жаңғырту немесе жөндеу жөніндегі функцияларды жүзеге асыратын кәсіпорында сәйкестендіру кодының (шартты нөмірдің) болу қажеттігі туралы норманы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"ҚТЖ" ҰК"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АПББ орындалуын мониторингтеу мақсатында КҚЭП шеңберінде кедендік декларациялар негізінде өндіріс әдісі (SKD, CKD) туралы  тармақты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КҚЭП жүйесіндегі электрондық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"ҰАТ" АҚ (келісу бойынша), ҚазАвтоӨнеркәсіп (келісу бойынша), ҚАБҚ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қамтамасыз ету бойынша жобаны іске асыру: автобустар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"ӨДҚ"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20 млрд теңге;</w:t>
            </w:r>
          </w:p>
          <w:p>
            <w:pPr>
              <w:spacing w:after="20"/>
              <w:ind w:left="20"/>
              <w:jc w:val="both"/>
            </w:pPr>
            <w:r>
              <w:rPr>
                <w:rFonts w:ascii="Times New Roman"/>
                <w:b w:val="false"/>
                <w:i w:val="false"/>
                <w:color w:val="000000"/>
                <w:sz w:val="20"/>
              </w:rPr>
              <w:t>
2025 жылы  –  10 млрд теңге;</w:t>
            </w:r>
          </w:p>
          <w:p>
            <w:pPr>
              <w:spacing w:after="20"/>
              <w:ind w:left="20"/>
              <w:jc w:val="both"/>
            </w:pPr>
            <w:r>
              <w:rPr>
                <w:rFonts w:ascii="Times New Roman"/>
                <w:b w:val="false"/>
                <w:i w:val="false"/>
                <w:color w:val="000000"/>
                <w:sz w:val="20"/>
              </w:rPr>
              <w:t>
2026 жылы – 9,3 млрд теңге;</w:t>
            </w:r>
          </w:p>
          <w:p>
            <w:pPr>
              <w:spacing w:after="20"/>
              <w:ind w:left="20"/>
              <w:jc w:val="both"/>
            </w:pPr>
            <w:r>
              <w:rPr>
                <w:rFonts w:ascii="Times New Roman"/>
                <w:b w:val="false"/>
                <w:i w:val="false"/>
                <w:color w:val="000000"/>
                <w:sz w:val="20"/>
              </w:rPr>
              <w:t>
2027 жылы  –  100 млрд теңге;</w:t>
            </w:r>
          </w:p>
          <w:p>
            <w:pPr>
              <w:spacing w:after="20"/>
              <w:ind w:left="20"/>
              <w:jc w:val="both"/>
            </w:pPr>
            <w:r>
              <w:rPr>
                <w:rFonts w:ascii="Times New Roman"/>
                <w:b w:val="false"/>
                <w:i w:val="false"/>
                <w:color w:val="000000"/>
                <w:sz w:val="20"/>
              </w:rPr>
              <w:t>
2028 жылы  –   120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өрт, құтқару, санитариялық, коммуналдық техника, шұғыл қызмет машиналары, патрульдік автомобильдермен қамтамасыз ету жөніндегі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"ӨДҚ"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10 млрд теңге;</w:t>
            </w:r>
          </w:p>
          <w:p>
            <w:pPr>
              <w:spacing w:after="20"/>
              <w:ind w:left="20"/>
              <w:jc w:val="both"/>
            </w:pPr>
            <w:r>
              <w:rPr>
                <w:rFonts w:ascii="Times New Roman"/>
                <w:b w:val="false"/>
                <w:i w:val="false"/>
                <w:color w:val="000000"/>
                <w:sz w:val="20"/>
              </w:rPr>
              <w:t>
2025 жылы – 4,6 млрд теңге;</w:t>
            </w:r>
          </w:p>
          <w:p>
            <w:pPr>
              <w:spacing w:after="20"/>
              <w:ind w:left="20"/>
              <w:jc w:val="both"/>
            </w:pPr>
            <w:r>
              <w:rPr>
                <w:rFonts w:ascii="Times New Roman"/>
                <w:b w:val="false"/>
                <w:i w:val="false"/>
                <w:color w:val="000000"/>
                <w:sz w:val="20"/>
              </w:rPr>
              <w:t>
2026 жылы – 5,4 млрд теңге;</w:t>
            </w:r>
          </w:p>
          <w:p>
            <w:pPr>
              <w:spacing w:after="20"/>
              <w:ind w:left="20"/>
              <w:jc w:val="both"/>
            </w:pPr>
            <w:r>
              <w:rPr>
                <w:rFonts w:ascii="Times New Roman"/>
                <w:b w:val="false"/>
                <w:i w:val="false"/>
                <w:color w:val="000000"/>
                <w:sz w:val="20"/>
              </w:rPr>
              <w:t>
2027 жылы  –    120 млрд теңге;</w:t>
            </w:r>
          </w:p>
          <w:p>
            <w:pPr>
              <w:spacing w:after="20"/>
              <w:ind w:left="20"/>
              <w:jc w:val="both"/>
            </w:pPr>
            <w:r>
              <w:rPr>
                <w:rFonts w:ascii="Times New Roman"/>
                <w:b w:val="false"/>
                <w:i w:val="false"/>
                <w:color w:val="000000"/>
                <w:sz w:val="20"/>
              </w:rPr>
              <w:t>
2028 жылы – 130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 базасында құзыреттерді дамытудың технологиялық орталықтарын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салалық қауымдастықтар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 сынау орталығын салу жөніндегі жобаның тұжырымдамасын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 ҚАҚ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төлеушілер, салық салу объектілері және жер учаскелері уақытша өтеулі жер пайдалануға (жалға) берілген кезеңдер туралы және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нысандарын бекіту туралы" Қазақстан Республикасы Қаржы министрінің 2018 жылғы 16 наурыздағы №382 бұйрығына өзгерістер енгізу жолымен бақылау-өткізу режимі бар кәсіпорындарда университеттер мен колледждердің студенттері мен оқушылары үшін өндірістік тағылымдамалар өткізу үшін қолжетімділік рәсімін оңайлату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ӨҚМ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 арасында көлік құралының электрондық паспорты жүйелерінің ақпараттық өзара іс-қимылы бойынша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(тараптармен келісілу шамасына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СИМ, "ҰАТ"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КҚЭП және ӨМЭП жүйесінің басқа мемлекеттік ақпараттық жүйелермен елішілік интеграциясын енгізу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КҚЭП жүйесінің елішілік интеграциясын қамтамасыз ету жөніндегі ведомствоаралық жұмыс тобын құру туралы Қазақстан Республикасының Премьер-Министрі өкімінің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(тараптармен келісілу шамасына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АШМ, СИМ, ЦДИАӨМ, БП ҚСжАЕК (келісу бойынша), "ҰАТ" АҚ (келісу бойынша), "Жасыл Даму" АҚ (келісу  бойынша), ҚАБҚ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"ВҒТК кеңесін құру туралы" Қазақстан Республикасы Өнеркәсіп және құрылыс министрінің бұйрығын бекіту арқылы Қазақстан Республикасында автокомпоненттер өндірісі саласын дамыту жөніндегі ведомствоаралық ғылыми-техникалық кеңесті (ВҒТК) құру жөніндегі мәселені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СИМ, "Бәйтерек" ҰБХ" АҚ (келісу бойынша), "KAZAKH INVEST" ҰК" АҚ (келісу бойынша), ҚАБҚ (келісу бойынша), ҚАП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көлік құралдарын өнеркәсіптік құрастыру туралы келісімді жасасу қағидалары мен шарттарын, сондай-ақ оны өзгерту және бұзу үшін негіздемелерді және үлгілік нысанын бекіту туралы" Қазақстан Республикасы Индустрия және инфрақұрылымдық даму министрлігінің 2022 жылғы 30 мамырдағы №303 бұйрығына дәнекерлеу және бояу бойынша технологиялық операцияларды орындай отырып шығарылатын көлік құралдарының ең аз үлесін қамтамасыз ету жөніндегі талапты енгізу бөлігінде өзгерістер мен толықтырулар енгізу жолымен дәнекерлеу және бояу бойынша технологиялық операцияларды орындай отырып шығарылатын көлік құралдарының үлесін реттеуді енгізу, сондай-ақ сараланған ынталандыру шараларын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салалық қауымдастықтар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Заңына көлік құралдарын өнеркәсіптік құрастыру туралы келісімдер бойынша, оның ішінде осындай келісім жасалған субъектілермен талаптарды өзектілендіру бөлігінде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"Бәйтерек" ҰБХ" АҚ (келісу бойынша), БҚДА (келісу бойынша), "Атамекен" ҰКП (келісу бойынша), салалық қауымдастықтар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өндірісін кешенді механикаландыру және автоматтандыру үшін машиналар мен технологиялар жүйесін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Агроинженерия ҒӨО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мөлшерлеме бойынша ауыл шаруашылығы тауарын өндірушілерге лизингке беру үшін өздігінен жүрмейтін ауыл шаруашылығы техникасын (тіркеме және аспалы жабдық, элеваторлық жабдық ауыл шаруашылығы агрегаттары) сатып алуды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 "Бәйтерек" ҰБХ" АҚ (келісу бойынша), "ҚАФ"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  10000 млн теңге;</w:t>
            </w:r>
          </w:p>
          <w:p>
            <w:pPr>
              <w:spacing w:after="20"/>
              <w:ind w:left="20"/>
              <w:jc w:val="both"/>
            </w:pPr>
            <w:r>
              <w:rPr>
                <w:rFonts w:ascii="Times New Roman"/>
                <w:b w:val="false"/>
                <w:i w:val="false"/>
                <w:color w:val="000000"/>
                <w:sz w:val="20"/>
              </w:rPr>
              <w:t>
2026 жылға – 10000 млн теңге;</w:t>
            </w:r>
          </w:p>
          <w:p>
            <w:pPr>
              <w:spacing w:after="20"/>
              <w:ind w:left="20"/>
              <w:jc w:val="both"/>
            </w:pPr>
            <w:r>
              <w:rPr>
                <w:rFonts w:ascii="Times New Roman"/>
                <w:b w:val="false"/>
                <w:i w:val="false"/>
                <w:color w:val="000000"/>
                <w:sz w:val="20"/>
              </w:rPr>
              <w:t>
2027 жылға –  10000 млн теңге;</w:t>
            </w:r>
          </w:p>
          <w:p>
            <w:pPr>
              <w:spacing w:after="20"/>
              <w:ind w:left="20"/>
              <w:jc w:val="both"/>
            </w:pPr>
            <w:r>
              <w:rPr>
                <w:rFonts w:ascii="Times New Roman"/>
                <w:b w:val="false"/>
                <w:i w:val="false"/>
                <w:color w:val="000000"/>
                <w:sz w:val="20"/>
              </w:rPr>
              <w:t>
2028 жылға – 10000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техникасының түпкілікті өнімін, оның ішінде аспалы және тіркеме жабдығын өндіру үшін жиынтықтауыштарды сатып алу мақсаттарына 3-7 % мөлшерлеме бойынша кредит беру тетігін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ауыл шаруашылығы техникасының түпкілікті өнімін, оның ішінде аспалы және тіркеме жабдығын өндіру үшін жиынтықтауыштарды (машина жиынтықтарын) сатып алу тетігінің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ҰЭМ, Қаржымині, "Бәйтерек" ҰБХ" (келісу бойынша), АҚ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атқарушының 2018 жылғы 23 шілдедегі №317 бұйрығына техниканы сатып алу кезінде АӨК субъектісі шеккен шығыстардың бір бөлігін өтеу бойынша отандық кәсіпорындардың пайдасына сараланған субсидиялар мөлшерін белгілеу бөлігінде өзгерістер енгізу арқылы өздігінен жүрмейтін ауыл шаруашылығы техникасын (тіркемелі, аспалы техника, ауыл шаруашылығы агрегаттары) отандық өндірушілерді қолдау шараларын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БҚДА (келісу бойынша),   ҚМЖО (келісу бойынша), ҚАҚ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мөлшерлеме бойынша ауыл шаруашылығы тауарын өндірушілерге лизингке беру үшін өздігінен жүретін ауыл шаруашылығы техникасын сатып алуды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Қаржымині, ҰЭМ, "Бәйтерек" ҰБХ" АҚ (келісу бойынша), "ҚАҚ"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 10000 млн теңге;</w:t>
            </w:r>
          </w:p>
          <w:p>
            <w:pPr>
              <w:spacing w:after="20"/>
              <w:ind w:left="20"/>
              <w:jc w:val="both"/>
            </w:pPr>
            <w:r>
              <w:rPr>
                <w:rFonts w:ascii="Times New Roman"/>
                <w:b w:val="false"/>
                <w:i w:val="false"/>
                <w:color w:val="000000"/>
                <w:sz w:val="20"/>
              </w:rPr>
              <w:t>
2026 жылға  – 10000 млн теңге;</w:t>
            </w:r>
          </w:p>
          <w:p>
            <w:pPr>
              <w:spacing w:after="20"/>
              <w:ind w:left="20"/>
              <w:jc w:val="both"/>
            </w:pPr>
            <w:r>
              <w:rPr>
                <w:rFonts w:ascii="Times New Roman"/>
                <w:b w:val="false"/>
                <w:i w:val="false"/>
                <w:color w:val="000000"/>
                <w:sz w:val="20"/>
              </w:rPr>
              <w:t>
2027 жылға  – 80000 млн теңге;</w:t>
            </w:r>
          </w:p>
          <w:p>
            <w:pPr>
              <w:spacing w:after="20"/>
              <w:ind w:left="20"/>
              <w:jc w:val="both"/>
            </w:pPr>
            <w:r>
              <w:rPr>
                <w:rFonts w:ascii="Times New Roman"/>
                <w:b w:val="false"/>
                <w:i w:val="false"/>
                <w:color w:val="000000"/>
                <w:sz w:val="20"/>
              </w:rPr>
              <w:t>
2028 жылға – 100 000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қамтамасыз ету жөніндегі жобаны  іске асыру: ауыл шаруашылығынан басқа өзге жұмыстарға арналған тракторлар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"Бәйтерек" ҰБХ" АҚ (келісу бойынша), "КДҚ"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5 000 млн теңге;</w:t>
            </w:r>
          </w:p>
          <w:p>
            <w:pPr>
              <w:spacing w:after="20"/>
              <w:ind w:left="20"/>
              <w:jc w:val="both"/>
            </w:pPr>
            <w:r>
              <w:rPr>
                <w:rFonts w:ascii="Times New Roman"/>
                <w:b w:val="false"/>
                <w:i w:val="false"/>
                <w:color w:val="000000"/>
                <w:sz w:val="20"/>
              </w:rPr>
              <w:t>
2025 жылға – 5 000 млн теңге;</w:t>
            </w:r>
          </w:p>
          <w:p>
            <w:pPr>
              <w:spacing w:after="20"/>
              <w:ind w:left="20"/>
              <w:jc w:val="both"/>
            </w:pPr>
            <w:r>
              <w:rPr>
                <w:rFonts w:ascii="Times New Roman"/>
                <w:b w:val="false"/>
                <w:i w:val="false"/>
                <w:color w:val="000000"/>
                <w:sz w:val="20"/>
              </w:rPr>
              <w:t>
2026 жылға – 5 000 млн теңге;</w:t>
            </w:r>
          </w:p>
          <w:p>
            <w:pPr>
              <w:spacing w:after="20"/>
              <w:ind w:left="20"/>
              <w:jc w:val="both"/>
            </w:pPr>
            <w:r>
              <w:rPr>
                <w:rFonts w:ascii="Times New Roman"/>
                <w:b w:val="false"/>
                <w:i w:val="false"/>
                <w:color w:val="000000"/>
                <w:sz w:val="20"/>
              </w:rPr>
              <w:t>
2027 жылға – 7 000 млн теңге;</w:t>
            </w:r>
          </w:p>
          <w:p>
            <w:pPr>
              <w:spacing w:after="20"/>
              <w:ind w:left="20"/>
              <w:jc w:val="both"/>
            </w:pPr>
            <w:r>
              <w:rPr>
                <w:rFonts w:ascii="Times New Roman"/>
                <w:b w:val="false"/>
                <w:i w:val="false"/>
                <w:color w:val="000000"/>
                <w:sz w:val="20"/>
              </w:rPr>
              <w:t>
2028 жылға – 8000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 ҒӨО базасында Ауыл шаруашылығы машиналарын жасауды дамыту жөніндегі ұлттық орталықты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БҚДА (келісу бойынша), "АҒӨО"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1500 млн теңге;</w:t>
            </w:r>
          </w:p>
          <w:p>
            <w:pPr>
              <w:spacing w:after="20"/>
              <w:ind w:left="20"/>
              <w:jc w:val="both"/>
            </w:pPr>
            <w:r>
              <w:rPr>
                <w:rFonts w:ascii="Times New Roman"/>
                <w:b w:val="false"/>
                <w:i w:val="false"/>
                <w:color w:val="000000"/>
                <w:sz w:val="20"/>
              </w:rPr>
              <w:t>
2025 жылға – 700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өндірудің ғылыми негізделген технологияларын іске асыруды қамтамасыз ететін техникалық құралдар мен технологиялық жабдықтарды әзірлеу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"АҒӨО"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480 млн теңге;</w:t>
            </w:r>
          </w:p>
          <w:p>
            <w:pPr>
              <w:spacing w:after="20"/>
              <w:ind w:left="20"/>
              <w:jc w:val="both"/>
            </w:pPr>
            <w:r>
              <w:rPr>
                <w:rFonts w:ascii="Times New Roman"/>
                <w:b w:val="false"/>
                <w:i w:val="false"/>
                <w:color w:val="000000"/>
                <w:sz w:val="20"/>
              </w:rPr>
              <w:t>
2025 жылға – 480 млн теңге;</w:t>
            </w:r>
          </w:p>
          <w:p>
            <w:pPr>
              <w:spacing w:after="20"/>
              <w:ind w:left="20"/>
              <w:jc w:val="both"/>
            </w:pPr>
            <w:r>
              <w:rPr>
                <w:rFonts w:ascii="Times New Roman"/>
                <w:b w:val="false"/>
                <w:i w:val="false"/>
                <w:color w:val="000000"/>
                <w:sz w:val="20"/>
              </w:rPr>
              <w:t>
2026 жылға –  480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өндірудің ғылыми негізделген технологияларын іске асыруды қамтамасыз ететін техникалық құралдар мен технологиялық жабдықтарды әзірлеу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"АҒӨО"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  200 млн теңге;</w:t>
            </w:r>
          </w:p>
          <w:p>
            <w:pPr>
              <w:spacing w:after="20"/>
              <w:ind w:left="20"/>
              <w:jc w:val="both"/>
            </w:pPr>
            <w:r>
              <w:rPr>
                <w:rFonts w:ascii="Times New Roman"/>
                <w:b w:val="false"/>
                <w:i w:val="false"/>
                <w:color w:val="000000"/>
                <w:sz w:val="20"/>
              </w:rPr>
              <w:t>
2025 жылға –  200 млн теңге;</w:t>
            </w:r>
          </w:p>
          <w:p>
            <w:pPr>
              <w:spacing w:after="20"/>
              <w:ind w:left="20"/>
              <w:jc w:val="both"/>
            </w:pPr>
            <w:r>
              <w:rPr>
                <w:rFonts w:ascii="Times New Roman"/>
                <w:b w:val="false"/>
                <w:i w:val="false"/>
                <w:color w:val="000000"/>
                <w:sz w:val="20"/>
              </w:rPr>
              <w:t>
2026 жылға –  200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есебінен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табиғи-климаттық жағдайларына және ұсынылатын технологияларға сәйкестігін анықтау мақсатында ауыл шаруашылығы техникасын, аспалы және тіркеме жабдығын пайдаланудың нақты жағдайларында функционалдық көрсеткіштерді айқындай отырып, міндетті сынақтар жүргізу рәсімін әзірлеу және инвестициялық салымдар, сондай-ақ бюджет қаражаты есебінен пайыздық мөлшерлемені субсидиялау және лизингтік қаржыландыру кезінде АӨК субъектісі шеккен шығыстарды өтеу мәселелерін сынау нәтижелері бойынша шешу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аспалы және тіркеме жабдыққа міндетті пайдалану сынақтарын жүргізу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СИМ,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қағидалары мен шарттарын бекіту туралы"  Қазақстан Республикасы Индустрия және инфрақұрылымдық даму министрінің 2019 жылғы 11 сәуірдегі № 211 бұйрығына өзгерістер енгізу жолымен электрондық техникалық паспорттардың базасын құра отырып және деректерді мерзімді өзектендіре отырып,  тіркемелі және аспалы техникаға арналған техникалық паспорттарды электрондық форматқа көшіру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СИМ, ЦДИАӨМ, "ҰАТ" АҚ (келісу бойынша), ҚМЖО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машиналар үлгілерінің, сондай-ақ оларды өндірушілер мен ресми дилерлердің тізбесін қалыптастыру тәртібін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ҚМЖО (келісу бойынша), ҚАБҚ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 өнімдерінің жаңа түрлерінің өндірістерін игеру және дамыту мақсатында озық технологиялары мен құзыреттері бар инвесторлар мен ОЕМ-өндірушілерді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қуаттарды пайдалануға беру туралы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СІМ, АШМ, ҚМЖО (келісу бойынша), ҚАБҚ (келісу бойынша), "ҰҒО"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Авиақұрастыру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саласы үшін мамандар даярлаудың толық циклін қамтамасыз ету үшін "Азаматтық авиация академиясы" АҚ техникалық оқыту құралдарымен (тренажер кешендері) жете жарақтандыру жөніндегі жобаны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42" w:id="40"/>
    <w:p>
      <w:pPr>
        <w:spacing w:after="0"/>
        <w:ind w:left="0"/>
        <w:jc w:val="both"/>
      </w:pPr>
      <w:r>
        <w:rPr>
          <w:rFonts w:ascii="Times New Roman"/>
          <w:b w:val="false"/>
          <w:i w:val="false"/>
          <w:color w:val="000000"/>
          <w:sz w:val="28"/>
        </w:rPr>
        <w:t>
      Ескертпе: аббревиатуралардың толық жазылуы: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Агроинженерия ҒӨО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Агроинженерия ғылыми-өндірістік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айлық есептік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ҚСжАЕК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КДҚ"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Дүниежүзілік сауда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қосылған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КҚЭП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құралының электрондық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Карачаганак Петролиум Оперейтинг Б.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көмірсутек шикізаты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корпоративтік табыс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автобизнес қауымдастығы" заңды тұлғалар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ҚазАвтоӨнеркәсіп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"ҚазАвтоӨнеркәсіп" Қазақстанның автомобиль саласы кәсіпорындарының одағы" заңды тұлғалар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"ҚДБ"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Даму Банкі"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"ҚазАгроҚаржы"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ҚМЖО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машина жасаушылар одағы" заңды тұлғалар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қосылған құн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пайдалы қазбалар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"МШКӨҰО" РМК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"Минералдық шикізатты кешенді өңдеу жөніндегі ұлттық орталық"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НКОК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Норт Каспий Оперейтинг компаниясы Н.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нормативтік құқықтық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"ӨДҚ"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 дамыту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ӨЖМЭП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 машиналарға арналған электрондық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құрастыру туралы келісім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СЖРА ҰСБ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сәйкестікті растау жөніндегі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"Теңізшевройл"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"Qazindustry" 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"Qazindustry" қазақстандық индустрия және экспорт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IMBC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мұнай-газ машина жасауды дамыту орталығы" қауымдастығы  нысанындағы заңды тұлғалар бірлестігі (Орталығы / IMB орталығы)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