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e1ec" w14:textId="8bd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қыркүйектегі № 551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9 қыркүйектен бастап қолданысқа енгізіледі!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 </w:t>
      </w:r>
      <w:r>
        <w:rPr>
          <w:rFonts w:ascii="Times New Roman"/>
          <w:b w:val="false"/>
          <w:i w:val="false"/>
          <w:color w:val="000000"/>
          <w:sz w:val="28"/>
        </w:rPr>
        <w:t>шешімдеріне енгізілетін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9 қыркүйектен бастап қолданысқа енгізілетін өзгерістердің 2 және 3-тармақтарын қоспағанда, қол қойылған күнінен бастап қолданысқа енгізіледі.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жылғы 29 қыркүйектегі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551қаулысымен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9, 70-құжат):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"19-1. Комиссиялардың/жұмыс топтарының дауыс беру парақтары қоса берілген материалдары мен хаттамалық шешімдерін есепке алуды және сақтауды: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комиссияны/жұмыс тобын мемлекеттік органның лауазымды адамы басқарған жағдайда – комиссияның/жұмыс тобының жұмыс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комиссияны/жұмыс тобын Қазақстан Республикасының Премьер-Министрі не оның орынбасарлары басқарған жағдайда – Қазақстан Республикасы Премьер-Министрінің Кеңсесі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"Самұрық-Қазына" ұлттық әл-ауқат қоры" акционерлік қоғамы Директорлар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2650"/>
        <w:gridCol w:w="729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"Мәсімов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төраға"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 жол мынадай редакцияда жазылсын: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"Сағынтаев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төраға".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19"/>
        <w:gridCol w:w="2830"/>
        <w:gridCol w:w="6951"/>
      </w:tblGrid>
      <w:tr>
        <w:trPr>
          <w:trHeight w:val="30" w:hRule="atLeast"/>
        </w:trPr>
        <w:tc>
          <w:tcPr>
            <w:tcW w:w="2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"Мәсімов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Сағынтаев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2650"/>
        <w:gridCol w:w="729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"Сағынтаев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Ұзақбайұлы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