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b653" w14:textId="033b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тарифтік саясат жөніндегі 2010 — 2014 жылдарға арналған бағдарламаны бекіту туралы" Қазақстан Республикасы Үкіметінің 2010 жылғы 30 қыркүйектегі № 1005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мамырдағы № 449 қаулысы. Күші жойылды - Қазақстан Республикасы Үкіметінің 2014 жылғы 5 шілдедегі № 775 қаулысымен</w:t>
      </w:r>
    </w:p>
    <w:p>
      <w:pPr>
        <w:spacing w:after="0"/>
        <w:ind w:left="0"/>
        <w:jc w:val="both"/>
      </w:pPr>
      <w:r>
        <w:rPr>
          <w:rFonts w:ascii="Times New Roman"/>
          <w:b w:val="false"/>
          <w:i w:val="false"/>
          <w:color w:val="ff0000"/>
          <w:sz w:val="28"/>
        </w:rPr>
        <w:t>      Ескерту. Күші жойылды - ҚР Үкіметінің 05.07.2014 </w:t>
      </w:r>
      <w:r>
        <w:rPr>
          <w:rFonts w:ascii="Times New Roman"/>
          <w:b w:val="false"/>
          <w:i w:val="false"/>
          <w:color w:val="ff0000"/>
          <w:sz w:val="28"/>
        </w:rPr>
        <w:t>№ 775</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тарифтік саясат жөніндегі 2010 - 2014 жылдарға арналған бағдарламаны бекіту туралы» Қазақстан Республикасы Үкіметінің 2010 жылғы 30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тарифтік саясат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«Реттеудің нормативтік құқықтық базасын жетілдіру» деген </w:t>
      </w:r>
      <w:r>
        <w:rPr>
          <w:rFonts w:ascii="Times New Roman"/>
          <w:b w:val="false"/>
          <w:i w:val="false"/>
          <w:color w:val="000000"/>
          <w:sz w:val="28"/>
        </w:rPr>
        <w:t>5.1-кіші бөлім</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 бекіту туралы» Қазақстан Республикасы Үкіметінің 2011 жылғы 8 қыркүйектегі № 1027 </w:t>
      </w:r>
      <w:r>
        <w:rPr>
          <w:rFonts w:ascii="Times New Roman"/>
          <w:b w:val="false"/>
          <w:i w:val="false"/>
          <w:color w:val="000000"/>
          <w:sz w:val="28"/>
        </w:rPr>
        <w:t>қаулысына</w:t>
      </w:r>
      <w:r>
        <w:rPr>
          <w:rFonts w:ascii="Times New Roman"/>
          <w:b w:val="false"/>
          <w:i w:val="false"/>
          <w:color w:val="000000"/>
          <w:sz w:val="28"/>
        </w:rPr>
        <w:t xml:space="preserve"> сәйкес «Халықтық ІРО» бағдарламасының шеңберінде қор нарығына шығып жатқан табиғи монополиялар субъектілерін реттеудің нормативтік құқықтық базасын іске қосылған активтердің реттелетін базасын және осы субъектілер үшін іске қосылған активтерге пайда ставкаларының есебін айқындау ерекшеліктерін белгілеу жолымен жетілдіру бойынша бірінші кезектегі шаралар қабылданды.</w:t>
      </w:r>
      <w:r>
        <w:br/>
      </w:r>
      <w:r>
        <w:rPr>
          <w:rFonts w:ascii="Times New Roman"/>
          <w:b w:val="false"/>
          <w:i w:val="false"/>
          <w:color w:val="000000"/>
          <w:sz w:val="28"/>
        </w:rPr>
        <w:t>
</w:t>
      </w:r>
      <w:r>
        <w:rPr>
          <w:rFonts w:ascii="Times New Roman"/>
          <w:b w:val="false"/>
          <w:i w:val="false"/>
          <w:color w:val="000000"/>
          <w:sz w:val="28"/>
        </w:rPr>
        <w:t>
      «Халықтық ІРО» бағдарламасының шеңберінде бағалы қағаздар нарығына акциялардың шығарылуын жүзеге асырған субъектілер үшін тарифтерді белгілеу мәселелерін регламенттейтін нормативтік құқықтық актілерді жетілдіру инвесторлар мен тұтынушылар мүдделерінің сақталуымен, сондай-ақ орнықты және болжамды негізде инвестицияланған капиталдан кірістің нарықтық нормаларын алу мүмкіндігі ескеріле отырып жүзеге асырылатын болады.».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