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7734" w14:textId="df87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саяжайлық, бау-бақшалық және жеке қосалқы шаруашылықтарды дамыту жөніндегі 2012 - 2014 жылдарға арналған шаралар кешенін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желтоқсандағы № 1482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Республикасында саяжайлық, бау-бақшалық және жеке қосалқы шаруашылықтарды дамыту жөніндегі 2012 – 2014 жылдарға арналған шаралар </w:t>
      </w:r>
      <w:r>
        <w:rPr>
          <w:rFonts w:ascii="Times New Roman"/>
          <w:b w:val="false"/>
          <w:i w:val="false"/>
          <w:color w:val="000000"/>
          <w:sz w:val="28"/>
        </w:rPr>
        <w:t>кешені</w:t>
      </w:r>
      <w:r>
        <w:rPr>
          <w:rFonts w:ascii="Times New Roman"/>
          <w:b w:val="false"/>
          <w:i w:val="false"/>
          <w:color w:val="000000"/>
          <w:sz w:val="28"/>
        </w:rPr>
        <w:t> (бұдан әрі – Шаралар кешені)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Мүдделі орталық мемлекеттік органдар, облыстардың, Астана және Алматы қалаларының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Шаралар кешенінің тиісінше және уақтылы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 сайын, жарты жылдың және жылдың қорытындылары бойынша 15 шілдеге және 15 қаңтарға Қазақстан Республикасы Ауыл шаруашылығы министрлігіне Шаралар кешенінің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 жыл сайын 1 тамызға және 1 ақпанға Қазақстан Республикасының Үкіметіне Шаралар кешенінің орындалу барысы туралы жиынтық ақпарат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Премьер-Министрінің Кеңсесіне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1482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саяжайлық, бау-бақшалық және жеке қосалқы шаруашылықтарды дамыту жөніндегі 2012 – 2014 жылдарға арналған шаралар кешені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4713"/>
        <w:gridCol w:w="3178"/>
        <w:gridCol w:w="2032"/>
        <w:gridCol w:w="1895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нысаны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айналасында орналас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саяжайлы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бау-ба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учаскелер мен саяжайлы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жүргізуге беруге болатын бос жер учаскелерін түгендеуді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ргізу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5 қаңтар</w:t>
            </w:r>
          </w:p>
        </w:tc>
      </w:tr>
      <w:tr>
        <w:trPr>
          <w:trHeight w:val="14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гендеу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тижелерін саяжайлы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 жер учаскелерін беруге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скен өтініштер саны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ніндегі деректермен салыстыру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25 қаңтар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нәтижелерінен кейін сол өңірдің даму әлеуетін ескере отырып, саяжай учаскелеріндегі жаңадан салынуға немесе қайта жаңартылуға тиіс инфрақұрылым объектілеріне қажеттілікті айқындау және АШМ-ге ақпарат беру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15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</w:t>
            </w:r>
          </w:p>
        </w:tc>
      </w:tr>
      <w:tr>
        <w:trPr>
          <w:trHeight w:val="11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Саяжайлық, бау-бақшалық және жеке қосалқы шаруашылық субъектілері үшін суаратын суға төлемақы нормативтерін төмендету мүмкіндігін қарау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Астана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Алматы қалаларының әкімдіктері, АШМ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5 наурыз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Өңірлердегі ӘКК, сондай-ақ бизнес-құрылымдардың мүмкіндіктерін пайдалана отырып, саяжайлық, бау-бақшалық және жеке қосалқы шаруашылық субъектілеріне тұқымдарды, көшеттерді, тыңайтқыштарды, өсімдіктер мен жеміс-жидек екпелерін қорғау құралдарын орталықтандырылған түрде жеткізу мәселесін пысықтау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әкімдіктері, АШМ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</w:tc>
      </w:tr>
      <w:tr>
        <w:trPr>
          <w:trHeight w:val="4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Сервистік, тұтыну қызметтерін (жер жырту, тасымалдау, дайындау, сақтау және өткізу) көрсетуге бағытталған саяжай кооперативтерін құру және дамыту жұмыстарын ұйымдастыру мәселесін пысықтау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 15 шілде</w:t>
            </w:r>
          </w:p>
        </w:tc>
      </w:tr>
      <w:tr>
        <w:trPr>
          <w:trHeight w:val="13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ӘКК арқылы өсімдік және мал шаруашылықтарын дамытуға саяжайлық, бау-бақшалық және жеке қосалқы шаруашылықтарға жеке тұлғаларға шағын кредиттер беруді ұйымдастыру жұмыстарын жүргізу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</w:t>
            </w:r>
          </w:p>
        </w:tc>
      </w:tr>
      <w:tr>
        <w:trPr>
          <w:trHeight w:val="11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мүлкін ұрлау және тонау фактілері бойынша түскен арыздар негізінде неғұрлым криминогенді учаскелерді анықтап, ол жерлерде тиісті қоғамдық тәртіпті қорғау шараларын қабылдау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Астана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Алматы қалаларының әкімдіктері, ІІМ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</w:t>
            </w:r>
          </w:p>
        </w:tc>
      </w:tr>
      <w:tr>
        <w:trPr>
          <w:trHeight w:val="11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Саяжайлық, бау-бақшалық және жеке қосалқы шаруашылықтар субъектілерінің өндірістік өнімдерді сатуы үшін, сондай-ақ өңірдегі ӘКК мүмкіндіктерін пайдалана отырып, коммуналдық базарлардан арнайы сауда қатарларын (орнын) бөлу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әкімдіктері, ЭДСМ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АШМ-ге ақпарат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қаңтар,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шілде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жазылуы: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00"/>
        <w:gridCol w:w="580"/>
        <w:gridCol w:w="10920"/>
      </w:tblGrid>
      <w:tr>
        <w:trPr>
          <w:trHeight w:val="30" w:hRule="atLeast"/>
        </w:trPr>
        <w:tc>
          <w:tcPr>
            <w:tcW w:w="2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Республикасы Экономикалы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сауда министрлігі</w:t>
            </w:r>
          </w:p>
        </w:tc>
      </w:tr>
      <w:tr>
        <w:trPr>
          <w:trHeight w:val="30" w:hRule="atLeast"/>
        </w:trPr>
        <w:tc>
          <w:tcPr>
            <w:tcW w:w="2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Республикасы Ішкі істер министрлігі</w:t>
            </w:r>
          </w:p>
        </w:tc>
      </w:tr>
      <w:tr>
        <w:trPr>
          <w:trHeight w:val="30" w:hRule="atLeast"/>
        </w:trPr>
        <w:tc>
          <w:tcPr>
            <w:tcW w:w="2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Республикасы Ауыл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министрлігі</w:t>
            </w:r>
          </w:p>
        </w:tc>
      </w:tr>
      <w:tr>
        <w:trPr>
          <w:trHeight w:val="30" w:hRule="atLeast"/>
        </w:trPr>
        <w:tc>
          <w:tcPr>
            <w:tcW w:w="2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</w:t>
            </w:r>
          </w:p>
        </w:tc>
        <w:tc>
          <w:tcPr>
            <w:tcW w:w="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леуметтік-к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сіпкерлік корпорациялар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