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2618" w14:textId="47d2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қаңтардағы N 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мамырдағы N 426 қаулысы. Күші жойылды - Қазақстан Республикасы Үкіметінің 2012 жылғы 29 желтоқсандағы № 1796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29.12.2012 </w:t>
      </w:r>
      <w:r>
        <w:rPr>
          <w:rFonts w:ascii="Times New Roman"/>
          <w:b w:val="false"/>
          <w:i w:val="false"/>
          <w:color w:val="ff0000"/>
          <w:sz w:val="28"/>
        </w:rPr>
        <w:t>N 1796</w:t>
      </w:r>
      <w:r>
        <w:rPr>
          <w:rFonts w:ascii="Times New Roman"/>
          <w:b w:val="false"/>
          <w:i w:val="false"/>
          <w:color w:val="ff0000"/>
          <w:sz w:val="28"/>
        </w:rPr>
        <w:t xml:space="preserve"> қаулысымен (ресми жарияланғанынан кейiн күнтізбелік жиырма бiр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"Заңды тұлғалардың түсті және қара металл сынықтары мен қалдықтарын жинауы (дайындауы), сақтауы, қайта өңдеуі және өткізуі жөніндегі қызметті лицензиялау ережесін және оған қойылатын біліктілік талаптарын бекіту туралы" Қазақстан Республикасы Үкіметінің 2008 жылғы 31 қаңтардағы N 80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2008 ж., N 3, 41-құжат): </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Заңды тұлғалардың түсті және қара металл сынықтары мен қалдықтарын жинауы (дайындауы), сақтауы, қайта өңдеуі және өткізуі жөніндегі қызметті лицензиялау ережесінде: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Заңды тұлғалардың түсті және қара металл сынықтары мен қалдықтарын жинау (дайындау), сақтау, қайта өңдеу және өткізу жөніндегі қызметпен айналысуына бас лицензия беріледі. </w:t>
      </w:r>
      <w:r>
        <w:br/>
      </w:r>
      <w:r>
        <w:rPr>
          <w:rFonts w:ascii="Times New Roman"/>
          <w:b w:val="false"/>
          <w:i w:val="false"/>
          <w:color w:val="000000"/>
          <w:sz w:val="28"/>
        </w:rPr>
        <w:t xml:space="preserve">
      Заңды тұлғаның немесе оның филиалының мамандандырылған өндірістік базасының бөлігі болып табылатын, түсті және қара металл сынықтары мен қалдықтарын жинау (дайындау), сақтау, қайта өңдеу және өткізу жөніндегі қызметті жүзеге асыратын заңды тұлғаның тіркелген жері бойынша аймақтың басқа жерінде аумақтық орналасқан филиалдар, сондай-ақ учаскелер және қабылдау пункттері лицензияға қосымшада көрсетіледі."; </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заңды тұлғалардың түсті және қара металл сынықтары мен қалдықтарын жинауы (дайындауы), сақтауы, қайта өңдеуі және өткізуі жөніндегі қызметке қойылатын біліктілік талаптарында: </w:t>
      </w:r>
      <w:r>
        <w:br/>
      </w:r>
      <w:r>
        <w:rPr>
          <w:rFonts w:ascii="Times New Roman"/>
          <w:b w:val="false"/>
          <w:i w:val="false"/>
          <w:color w:val="000000"/>
          <w:sz w:val="28"/>
        </w:rPr>
        <w:t xml:space="preserve">
      1-тармақта: </w:t>
      </w:r>
    </w:p>
    <w:bookmarkEnd w:id="3"/>
    <w:bookmarkStart w:name="z5" w:id="4"/>
    <w:p>
      <w:pPr>
        <w:spacing w:after="0"/>
        <w:ind w:left="0"/>
        <w:jc w:val="both"/>
      </w:pPr>
      <w:r>
        <w:rPr>
          <w:rFonts w:ascii="Times New Roman"/>
          <w:b w:val="false"/>
          <w:i w:val="false"/>
          <w:color w:val="000000"/>
          <w:sz w:val="28"/>
        </w:rPr>
        <w:t xml:space="preserve">
      1) тармақшада "қабылдау пункттері бар"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2) тармақшада "мен басқа да автокөлік" деген сөздер алынып тасталсын; </w:t>
      </w:r>
      <w:r>
        <w:br/>
      </w:r>
      <w:r>
        <w:rPr>
          <w:rFonts w:ascii="Times New Roman"/>
          <w:b w:val="false"/>
          <w:i w:val="false"/>
          <w:color w:val="000000"/>
          <w:sz w:val="28"/>
        </w:rPr>
        <w:t xml:space="preserve">
      2-тармақта: </w:t>
      </w:r>
    </w:p>
    <w:bookmarkEnd w:id="5"/>
    <w:bookmarkStart w:name="z7" w:id="6"/>
    <w:p>
      <w:pPr>
        <w:spacing w:after="0"/>
        <w:ind w:left="0"/>
        <w:jc w:val="both"/>
      </w:pPr>
      <w:r>
        <w:rPr>
          <w:rFonts w:ascii="Times New Roman"/>
          <w:b w:val="false"/>
          <w:i w:val="false"/>
          <w:color w:val="000000"/>
          <w:sz w:val="28"/>
        </w:rPr>
        <w:t xml:space="preserve">
      11) тармақшада "және радиометрлік" деген сөздер "және/немесе радиометрлік"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12) тармақша алынып тасталсын; </w:t>
      </w:r>
    </w:p>
    <w:bookmarkEnd w:id="7"/>
    <w:bookmarkStart w:name="z21" w:id="8"/>
    <w:p>
      <w:pPr>
        <w:spacing w:after="0"/>
        <w:ind w:left="0"/>
        <w:jc w:val="both"/>
      </w:pPr>
      <w:r>
        <w:rPr>
          <w:rFonts w:ascii="Times New Roman"/>
          <w:b w:val="false"/>
          <w:i w:val="false"/>
          <w:color w:val="000000"/>
          <w:sz w:val="28"/>
        </w:rPr>
        <w:t xml:space="preserve">
      мынадай мазмұндағы 3, 4, 5, 6, 7, 8 және 9-тармақтармен толықтырылсын: </w:t>
      </w:r>
      <w:r>
        <w:br/>
      </w:r>
      <w:r>
        <w:rPr>
          <w:rFonts w:ascii="Times New Roman"/>
          <w:b w:val="false"/>
          <w:i w:val="false"/>
          <w:color w:val="000000"/>
          <w:sz w:val="28"/>
        </w:rPr>
        <w:t xml:space="preserve">
      "3. Түсті және қара металл сынықтары мен қалдықтарын жинау (дайындау), сақтау, қайта өңдеу және өткізу жөніндегі қызметті жүзеге асыратын филиал үшін 1-тармақтың 6) тармақшасын қоспағанда, 1-тармақта көрсетілген талаптар қойылады. </w:t>
      </w:r>
    </w:p>
    <w:bookmarkEnd w:id="8"/>
    <w:bookmarkStart w:name="z9" w:id="9"/>
    <w:p>
      <w:pPr>
        <w:spacing w:after="0"/>
        <w:ind w:left="0"/>
        <w:jc w:val="both"/>
      </w:pPr>
      <w:r>
        <w:rPr>
          <w:rFonts w:ascii="Times New Roman"/>
          <w:b w:val="false"/>
          <w:i w:val="false"/>
          <w:color w:val="000000"/>
          <w:sz w:val="28"/>
        </w:rPr>
        <w:t xml:space="preserve">
      4. Түсті және қара металл сынықтары мен қалдықтарын жинау (дайындау), сақтау, қайта өңдеу және өткізу жөніндегі қызметті жүзеге асыратын заңды тұлғаның немесе оның филиалының тіркелген жері бойынша өңірдің басқа жерінде аумақтық орналасқан заңды тұлғаның немесе оның филиалының мамандандырылған өндірістік базасының бөлігі болып табылатын учаске үшін 1-тармақтың 6) тармақшасын қоспағанда, 1-тармақта көрсетілген талаптар қойылады. </w:t>
      </w:r>
    </w:p>
    <w:bookmarkEnd w:id="9"/>
    <w:bookmarkStart w:name="z10" w:id="10"/>
    <w:p>
      <w:pPr>
        <w:spacing w:after="0"/>
        <w:ind w:left="0"/>
        <w:jc w:val="both"/>
      </w:pPr>
      <w:r>
        <w:rPr>
          <w:rFonts w:ascii="Times New Roman"/>
          <w:b w:val="false"/>
          <w:i w:val="false"/>
          <w:color w:val="000000"/>
          <w:sz w:val="28"/>
        </w:rPr>
        <w:t xml:space="preserve">
      5. Түсті және қара металл сынықтары мен қалдықтарын жинау (дайындау), сақтау, қайта өңдеу және өткізу жөніндегі қызметті жүзеге асыратын заңды тұлғаның немесе филиалының тіркелген жері бойынша өңірдің басқа жерінде аумақтық орналасқан заңды тұлғаның немесе оның филиалының мамандандырылған өндірістік базасының бөлігі болып табылатын қабылдау пункті үшін мыналардың: </w:t>
      </w:r>
    </w:p>
    <w:bookmarkEnd w:id="10"/>
    <w:bookmarkStart w:name="z11" w:id="11"/>
    <w:p>
      <w:pPr>
        <w:spacing w:after="0"/>
        <w:ind w:left="0"/>
        <w:jc w:val="both"/>
      </w:pPr>
      <w:r>
        <w:rPr>
          <w:rFonts w:ascii="Times New Roman"/>
          <w:b w:val="false"/>
          <w:i w:val="false"/>
          <w:color w:val="000000"/>
          <w:sz w:val="28"/>
        </w:rPr>
        <w:t xml:space="preserve">
      1) қолма-қол ақшамен жұмысқа ыңғайланған (сейф немесе арнайы жабдықталған касса, байланыс құралдары, фискальдық жады бар бақылау-кассалық аппарат) үй-жайдың; </w:t>
      </w:r>
    </w:p>
    <w:bookmarkEnd w:id="11"/>
    <w:bookmarkStart w:name="z12" w:id="12"/>
    <w:p>
      <w:pPr>
        <w:spacing w:after="0"/>
        <w:ind w:left="0"/>
        <w:jc w:val="both"/>
      </w:pPr>
      <w:r>
        <w:rPr>
          <w:rFonts w:ascii="Times New Roman"/>
          <w:b w:val="false"/>
          <w:i w:val="false"/>
          <w:color w:val="000000"/>
          <w:sz w:val="28"/>
        </w:rPr>
        <w:t xml:space="preserve">
      2) салыстырып тексерілгені туралы қолданыстағы сертификаты бар өлшем бірліктерін қамтамасыз ету мемлекеттік жүйесінің тізіліміне енгізілген таразы шаруашылығының; </w:t>
      </w:r>
    </w:p>
    <w:bookmarkEnd w:id="12"/>
    <w:bookmarkStart w:name="z13" w:id="13"/>
    <w:p>
      <w:pPr>
        <w:spacing w:after="0"/>
        <w:ind w:left="0"/>
        <w:jc w:val="both"/>
      </w:pPr>
      <w:r>
        <w:rPr>
          <w:rFonts w:ascii="Times New Roman"/>
          <w:b w:val="false"/>
          <w:i w:val="false"/>
          <w:color w:val="000000"/>
          <w:sz w:val="28"/>
        </w:rPr>
        <w:t xml:space="preserve">
      3) қабылдау пунктінің лицензиатқа тиесілілігін растайтын құжаттардың (лицензияның және оған қосымшаның нотариалды куәландырылған көшірмелері); </w:t>
      </w:r>
    </w:p>
    <w:bookmarkEnd w:id="13"/>
    <w:bookmarkStart w:name="z14" w:id="14"/>
    <w:p>
      <w:pPr>
        <w:spacing w:after="0"/>
        <w:ind w:left="0"/>
        <w:jc w:val="both"/>
      </w:pPr>
      <w:r>
        <w:rPr>
          <w:rFonts w:ascii="Times New Roman"/>
          <w:b w:val="false"/>
          <w:i w:val="false"/>
          <w:color w:val="000000"/>
          <w:sz w:val="28"/>
        </w:rPr>
        <w:t xml:space="preserve">
      4) қабылдау пунктінің заңды тұлғаға тиесілілігі, лицензия нөмірі, жұмыс режимі көрсетілген маңдайшаның; </w:t>
      </w:r>
    </w:p>
    <w:bookmarkEnd w:id="14"/>
    <w:bookmarkStart w:name="z15" w:id="15"/>
    <w:p>
      <w:pPr>
        <w:spacing w:after="0"/>
        <w:ind w:left="0"/>
        <w:jc w:val="both"/>
      </w:pPr>
      <w:r>
        <w:rPr>
          <w:rFonts w:ascii="Times New Roman"/>
          <w:b w:val="false"/>
          <w:i w:val="false"/>
          <w:color w:val="000000"/>
          <w:sz w:val="28"/>
        </w:rPr>
        <w:t xml:space="preserve">
      5) кемінде 200 ш.м алаңның болуы талап етіледі. </w:t>
      </w:r>
      <w:r>
        <w:br/>
      </w:r>
      <w:r>
        <w:rPr>
          <w:rFonts w:ascii="Times New Roman"/>
          <w:b w:val="false"/>
          <w:i w:val="false"/>
          <w:color w:val="000000"/>
          <w:sz w:val="28"/>
        </w:rPr>
        <w:t xml:space="preserve">
      Пункт тұрғын үй және өндірістік объектілерден қауіпсіз қашықтықта орналасуы және өрт қауіпсіздігі мен санитарлық нормалар талаптарына сәйкес қоршалған, күзетілетін және оқшауланған болуы тиіс. </w:t>
      </w:r>
    </w:p>
    <w:bookmarkEnd w:id="15"/>
    <w:bookmarkStart w:name="z16" w:id="16"/>
    <w:p>
      <w:pPr>
        <w:spacing w:after="0"/>
        <w:ind w:left="0"/>
        <w:jc w:val="both"/>
      </w:pPr>
      <w:r>
        <w:rPr>
          <w:rFonts w:ascii="Times New Roman"/>
          <w:b w:val="false"/>
          <w:i w:val="false"/>
          <w:color w:val="000000"/>
          <w:sz w:val="28"/>
        </w:rPr>
        <w:t xml:space="preserve">
      6. Лицензияның және оған қосымшаның нотариалды куәландырылған көшірмелері филиалдардың, учаскелердің, қабылдау пункттерінің лицензиатқа тиесілілігін растайтын құжат болып табылады. </w:t>
      </w:r>
    </w:p>
    <w:bookmarkEnd w:id="16"/>
    <w:bookmarkStart w:name="z17" w:id="17"/>
    <w:p>
      <w:pPr>
        <w:spacing w:after="0"/>
        <w:ind w:left="0"/>
        <w:jc w:val="both"/>
      </w:pPr>
      <w:r>
        <w:rPr>
          <w:rFonts w:ascii="Times New Roman"/>
          <w:b w:val="false"/>
          <w:i w:val="false"/>
          <w:color w:val="000000"/>
          <w:sz w:val="28"/>
        </w:rPr>
        <w:t xml:space="preserve">
      7. Лицензиат түсті және қара металл сынықтары мен қалдықтарын заңды тұлғаның, оның лицензияға қосымшада көрсетілген филиалдарының және/немесе учаскелерінің мамандандырылған өндірістік базасының аумағынан ғана тиеп жөнелте алады. </w:t>
      </w:r>
    </w:p>
    <w:bookmarkEnd w:id="17"/>
    <w:bookmarkStart w:name="z18" w:id="18"/>
    <w:p>
      <w:pPr>
        <w:spacing w:after="0"/>
        <w:ind w:left="0"/>
        <w:jc w:val="both"/>
      </w:pPr>
      <w:r>
        <w:rPr>
          <w:rFonts w:ascii="Times New Roman"/>
          <w:b w:val="false"/>
          <w:i w:val="false"/>
          <w:color w:val="000000"/>
          <w:sz w:val="28"/>
        </w:rPr>
        <w:t xml:space="preserve">
      8. Жеке тұлғалар шығу тегі электротехникалық, өнеркәсіптік, әскери және зымыран-ғарыштық сынықтан, байланыс желісінің кәбілдерінен, рельстерден, бұрын қолданыста болған темір жол төсемі мен жылжымалы құрам элементтерінен, кәріз люктерінің қақпақтарынан басқа, түсті және қара металл сынықтары мен қалдықтарын тапсыра алады. </w:t>
      </w:r>
    </w:p>
    <w:bookmarkEnd w:id="18"/>
    <w:bookmarkStart w:name="z19" w:id="19"/>
    <w:p>
      <w:pPr>
        <w:spacing w:after="0"/>
        <w:ind w:left="0"/>
        <w:jc w:val="both"/>
      </w:pPr>
      <w:r>
        <w:rPr>
          <w:rFonts w:ascii="Times New Roman"/>
          <w:b w:val="false"/>
          <w:i w:val="false"/>
          <w:color w:val="000000"/>
          <w:sz w:val="28"/>
        </w:rPr>
        <w:t xml:space="preserve">
      9. Осы біліктілік талаптары заңды тұлғалардың өз өндірісі барысында және құрамында түсті және/немесе қара металл сынықтары және/немесе қалдықтары болған мүліктік кешенді сатып алу нәтижесінде пайда болған түсті және қара металл сынықтары мен қалдықтарын өткізу жөніндегі қызметке қолданылмайды. </w:t>
      </w:r>
      <w:r>
        <w:br/>
      </w:r>
      <w:r>
        <w:rPr>
          <w:rFonts w:ascii="Times New Roman"/>
          <w:b w:val="false"/>
          <w:i w:val="false"/>
          <w:color w:val="000000"/>
          <w:sz w:val="28"/>
        </w:rPr>
        <w:t xml:space="preserve">
      Мұндай заңды тұлғалар түсті және қара металл сынықтары мен қалдықтарын Қазақстан Республикасында түсті және қара металл сынықтары мен қалдықтарын жинау (дайындау), сақтау, қайта өңдеу және өткізу жөніндегі қызметке лицензиясы бар заңды тұлғаларға ғана өткізе алады.". </w:t>
      </w:r>
    </w:p>
    <w:bookmarkEnd w:id="19"/>
    <w:bookmarkStart w:name="z20" w:id="20"/>
    <w:p>
      <w:pPr>
        <w:spacing w:after="0"/>
        <w:ind w:left="0"/>
        <w:jc w:val="both"/>
      </w:pPr>
      <w:r>
        <w:rPr>
          <w:rFonts w:ascii="Times New Roman"/>
          <w:b w:val="false"/>
          <w:i w:val="false"/>
          <w:color w:val="000000"/>
          <w:sz w:val="28"/>
        </w:rPr>
        <w:t xml:space="preserve">
      2. Осы қаулы алғаш рет ресми жарияланғаннан кейін жиырма бір күнтізбелік күн өткен соң қолданысқа енгізіледі. </w:t>
      </w:r>
    </w:p>
    <w:bookmarkEnd w:id="2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