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7112" w14:textId="f397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 (көлік құралының шассиін) дайындау жылының және көлік құралының (көлік құралының шассиінің) сәйкестендіру нөмірінің құрамына кіретін символдың сәйкестігін айқындауға арналған анықтамалық туралы</w:t>
      </w:r>
    </w:p>
    <w:p>
      <w:pPr>
        <w:spacing w:after="0"/>
        <w:ind w:left="0"/>
        <w:jc w:val="both"/>
      </w:pPr>
      <w:r>
        <w:rPr>
          <w:rFonts w:ascii="Times New Roman"/>
          <w:b w:val="false"/>
          <w:i w:val="false"/>
          <w:color w:val="000000"/>
          <w:sz w:val="28"/>
        </w:rPr>
        <w:t>Еуразиялық экономикалық комиссия Алқасының 2025 жылғы 7 шілдедегі № 64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құралын (көлік құралының шассиін) дайындау жылының және көлік құралының (көлік құралының шассиінің) сәйкестендіру нөмірінің құрамына кіретін символдың сәйкестігін айқындауға арналған </w:t>
      </w:r>
      <w:r>
        <w:rPr>
          <w:rFonts w:ascii="Times New Roman"/>
          <w:b w:val="false"/>
          <w:i w:val="false"/>
          <w:color w:val="000000"/>
          <w:sz w:val="28"/>
        </w:rPr>
        <w:t>анықтамалық</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нормативтік-анықтамалық ақпаратының бірыңғай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Мыналар:</w:t>
      </w:r>
    </w:p>
    <w:bookmarkEnd w:id="3"/>
    <w:p>
      <w:pPr>
        <w:spacing w:after="0"/>
        <w:ind w:left="0"/>
        <w:jc w:val="both"/>
      </w:pPr>
      <w:r>
        <w:rPr>
          <w:rFonts w:ascii="Times New Roman"/>
          <w:b w:val="false"/>
          <w:i w:val="false"/>
          <w:color w:val="000000"/>
          <w:sz w:val="28"/>
        </w:rPr>
        <w:t>
      анықтамалық осы Шешім күшіне енген күнінен бастап қолданылады;</w:t>
      </w:r>
    </w:p>
    <w:p>
      <w:pPr>
        <w:spacing w:after="0"/>
        <w:ind w:left="0"/>
        <w:jc w:val="both"/>
      </w:pPr>
      <w:r>
        <w:rPr>
          <w:rFonts w:ascii="Times New Roman"/>
          <w:b w:val="false"/>
          <w:i w:val="false"/>
          <w:color w:val="000000"/>
          <w:sz w:val="28"/>
        </w:rPr>
        <w:t>
      анықтамалықтың кодтық белгіленімдерін пайдалану көлік құралдарының электрондық паспорттары (көлік құралдары шассиінің электрондық паспорттары) жүйелерінің және өздігінен жүретін машиналар мен техниканың басқа да түрлерінің электрондық паспорттарының жұмыс істеуін қамтамасыз ету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7 шілдедегі </w:t>
            </w:r>
            <w:r>
              <w:br/>
            </w:r>
            <w:r>
              <w:rPr>
                <w:rFonts w:ascii="Times New Roman"/>
                <w:b w:val="false"/>
                <w:i w:val="false"/>
                <w:color w:val="000000"/>
                <w:sz w:val="20"/>
              </w:rPr>
              <w:t>№ 64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Көлік құралын (көлік құралының шассиін) дайындау жылының және көлік құралының (көлік құралының шассиінің) сәйкестендіру нөмірінің құрамына кіретін символдың сәйкестігін айқындауға арналған АНЫҚТАМАЛЫҚ</w:t>
      </w:r>
    </w:p>
    <w:bookmarkEnd w:id="5"/>
    <w:bookmarkStart w:name="z8" w:id="6"/>
    <w:p>
      <w:pPr>
        <w:spacing w:after="0"/>
        <w:ind w:left="0"/>
        <w:jc w:val="left"/>
      </w:pPr>
      <w:r>
        <w:rPr>
          <w:rFonts w:ascii="Times New Roman"/>
          <w:b/>
          <w:i w:val="false"/>
          <w:color w:val="000000"/>
        </w:rPr>
        <w:t xml:space="preserve"> I. Анықтамалықтағы нақтыланған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Жазбаның</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модельдік</w:t>
            </w:r>
            <w:r>
              <w:rPr>
                <w:rFonts w:ascii="Times New Roman"/>
                <w:b w:val="false"/>
                <w:i w:val="false"/>
                <w:color w:val="000000"/>
                <w:sz w:val="20"/>
              </w:rPr>
              <w:t xml:space="preserve"> </w:t>
            </w:r>
            <w:r>
              <w:rPr>
                <w:rFonts w:ascii="Times New Roman"/>
                <w:b/>
                <w:i w:val="false"/>
                <w:color w:val="000000"/>
                <w:sz w:val="20"/>
              </w:rPr>
              <w:t>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нөмірінің</w:t>
            </w:r>
            <w:r>
              <w:rPr>
                <w:rFonts w:ascii="Times New Roman"/>
                <w:b w:val="false"/>
                <w:i w:val="false"/>
                <w:color w:val="000000"/>
                <w:sz w:val="20"/>
              </w:rPr>
              <w:t xml:space="preserve"> </w:t>
            </w:r>
            <w:r>
              <w:rPr>
                <w:rFonts w:ascii="Times New Roman"/>
                <w:b/>
                <w:i w:val="false"/>
                <w:color w:val="000000"/>
                <w:sz w:val="20"/>
              </w:rPr>
              <w:t>құрамындағы</w:t>
            </w:r>
            <w:r>
              <w:rPr>
                <w:rFonts w:ascii="Times New Roman"/>
                <w:b/>
                <w:i w:val="false"/>
                <w:color w:val="000000"/>
                <w:sz w:val="20"/>
              </w:rPr>
              <w:t xml:space="preserve">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bl>
    <w:bookmarkStart w:name="z9" w:id="7"/>
    <w:p>
      <w:pPr>
        <w:spacing w:after="0"/>
        <w:ind w:left="0"/>
        <w:jc w:val="left"/>
      </w:pPr>
      <w:r>
        <w:rPr>
          <w:rFonts w:ascii="Times New Roman"/>
          <w:b/>
          <w:i w:val="false"/>
          <w:color w:val="000000"/>
        </w:rPr>
        <w:t xml:space="preserve"> II. Анықтамалықтың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шассиін) дайындау жылының және көлік құралының (көлік құралының шассиінің) сәйкестендіру нөмірінің құрамына кіретін символдың сәйкестігін айқындауға арналған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СГИНТС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071 - 2025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2025 жылғы 7 шілдедегі № 64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қолданысқа енгізілген (қолданыла бастаған)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(сыныптауышта)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(сыныптауышта)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(көлік құралының шассиін) дайындау жылының және көлік құралын дайындаушы осындай таңбалауды пайдаланған жағдайда көлік құралының (көлік құралының шассиінің) сәйкестендіру нөмірінің құрамына кіретін символдың сәйкестігін айқындау үшін мәліметтерді жүйелеу және кодтау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p>
          <w:p>
            <w:pPr>
              <w:spacing w:after="20"/>
              <w:ind w:left="20"/>
              <w:jc w:val="both"/>
            </w:pPr>
            <w:r>
              <w:rPr>
                <w:rFonts w:ascii="Times New Roman"/>
                <w:b w:val="false"/>
                <w:i w:val="false"/>
                <w:color w:val="000000"/>
                <w:sz w:val="20"/>
              </w:rPr>
              <w:t>(қолданылу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көлік құралдарының электрондық паспорттары (көлік құралдары шассилерінің электрондық паспорттары) және өздігінен жүретін машиналардың және техниканың басқа да түрлерінің электрондық паспорттары жүйелерінің жұмыс істеуі шеңберінде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шығарылған жылы, сәйкестендіру нөмірі, модельдік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халықаралық (мемлекетаралық, өңірлік) баламалары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баламалары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хронологиялық принципке сәйкес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орындайды. Мәні алып тасталған жағдайда анықтамалықтың жазбасы алып тасталған күннен бастап анықтамалық жазбаның қолданысының аяқталуын регламенттейтін Еуразиялық экономикалық комиссияның актісі туралы мәліметтер көрсетіле отырып, қолданылмайтын болып белгіленеді.</w:t>
            </w:r>
          </w:p>
          <w:p>
            <w:pPr>
              <w:spacing w:after="20"/>
              <w:ind w:left="20"/>
              <w:jc w:val="both"/>
            </w:pPr>
            <w:r>
              <w:rPr>
                <w:rFonts w:ascii="Times New Roman"/>
                <w:b w:val="false"/>
                <w:i w:val="false"/>
                <w:color w:val="000000"/>
                <w:sz w:val="20"/>
              </w:rPr>
              <w:t>
Анықтамалықтың кодтары бірегей болып табылады, анықтамалықтың кодтарын, оның ішінде жарамсыз кодтарын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құрылымы туралы ақпарат (жолдарының құрамы, олардың мәндерінің салалары және қалыптастыру қағидалары) осы құжаттың III бөлімінде көрсетілген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мәліметтері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(сыныптауыштағы)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https://nsi.eaeunion.org/portal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10" w:id="8"/>
    <w:p>
      <w:pPr>
        <w:spacing w:after="0"/>
        <w:ind w:left="0"/>
        <w:jc w:val="left"/>
      </w:pPr>
      <w:r>
        <w:rPr>
          <w:rFonts w:ascii="Times New Roman"/>
          <w:b/>
          <w:i w:val="false"/>
          <w:color w:val="000000"/>
        </w:rPr>
        <w:t xml:space="preserve"> III. Анықтамалық құрылымның сипаттамасы</w:t>
      </w:r>
    </w:p>
    <w:bookmarkEnd w:id="8"/>
    <w:bookmarkStart w:name="z11" w:id="9"/>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Анықтамалықтың құрылымы мен реквизиттік құрамы кестеде келтірілген, онда мынадай жолдар (бағандар) қалыптастырылады:</w:t>
      </w:r>
    </w:p>
    <w:bookmarkEnd w:id="10"/>
    <w:p>
      <w:pPr>
        <w:spacing w:after="0"/>
        <w:ind w:left="0"/>
        <w:jc w:val="both"/>
      </w:pPr>
      <w:r>
        <w:rPr>
          <w:rFonts w:ascii="Times New Roman"/>
          <w:b w:val="false"/>
          <w:i w:val="false"/>
          <w:color w:val="000000"/>
          <w:sz w:val="28"/>
        </w:rPr>
        <w:t>
      "деректеменің атауы" – деректеменің орныққан немесе ресми сөздік белгіленімі;</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xml:space="preserve">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13" w:id="11"/>
    <w:p>
      <w:pPr>
        <w:spacing w:after="0"/>
        <w:ind w:left="0"/>
        <w:jc w:val="both"/>
      </w:pPr>
      <w:r>
        <w:rPr>
          <w:rFonts w:ascii="Times New Roman"/>
          <w:b w:val="false"/>
          <w:i w:val="false"/>
          <w:color w:val="000000"/>
          <w:sz w:val="28"/>
        </w:rPr>
        <w:t xml:space="preserve">
      3. Берілетін деректердің деректемелерінің көптігін көрсету үшін мынадай белгілер пайдаланылады: </w:t>
      </w:r>
    </w:p>
    <w:bookmarkEnd w:id="1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шектеусіз қайталана алады;</w:t>
      </w:r>
    </w:p>
    <w:p>
      <w:pPr>
        <w:spacing w:after="0"/>
        <w:ind w:left="0"/>
        <w:jc w:val="both"/>
      </w:pPr>
      <w:r>
        <w:rPr>
          <w:rFonts w:ascii="Times New Roman"/>
          <w:b w:val="false"/>
          <w:i w:val="false"/>
          <w:color w:val="000000"/>
          <w:sz w:val="28"/>
        </w:rPr>
        <w:t>
      n..* – деректеме міндетті, кемінде n рет (n &gt; 1)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қайталануға жол берілмейді;</w:t>
      </w:r>
    </w:p>
    <w:p>
      <w:pPr>
        <w:spacing w:after="0"/>
        <w:ind w:left="0"/>
        <w:jc w:val="both"/>
      </w:pPr>
      <w:r>
        <w:rPr>
          <w:rFonts w:ascii="Times New Roman"/>
          <w:b w:val="false"/>
          <w:i w:val="false"/>
          <w:color w:val="000000"/>
          <w:sz w:val="28"/>
        </w:rPr>
        <w:t>
      0..* – деректеме опциялы, шектеусіз қайталана алады;</w:t>
      </w:r>
    </w:p>
    <w:p>
      <w:pPr>
        <w:spacing w:after="0"/>
        <w:ind w:left="0"/>
        <w:jc w:val="both"/>
      </w:pPr>
      <w:r>
        <w:rPr>
          <w:rFonts w:ascii="Times New Roman"/>
          <w:b w:val="false"/>
          <w:i w:val="false"/>
          <w:color w:val="000000"/>
          <w:sz w:val="28"/>
        </w:rPr>
        <w:t>
      0..m – деректеме опциялы, m реттен (m &gt; 1) асырмай қайталана алады.</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Анықтамалықтың құрылымы және реквизиттік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w:t>
            </w:r>
            <w:r>
              <w:rPr>
                <w:rFonts w:ascii="Times New Roman"/>
                <w:b w:val="false"/>
                <w:i w:val="false"/>
                <w:color w:val="000000"/>
                <w:sz w:val="20"/>
              </w:rPr>
              <w:t xml:space="preserve"> </w:t>
            </w:r>
            <w:r>
              <w:rPr>
                <w:rFonts w:ascii="Times New Roman"/>
                <w:b/>
                <w:i w:val="false"/>
                <w:color w:val="000000"/>
                <w:sz w:val="20"/>
              </w:rPr>
              <w:t>қалыптастыру</w:t>
            </w:r>
            <w:r>
              <w:rPr>
                <w:rFonts w:ascii="Times New Roman"/>
                <w:b/>
                <w:i w:val="false"/>
                <w:color w:val="000000"/>
                <w:sz w:val="20"/>
              </w:rPr>
              <w:t xml:space="preserve">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нөмірінің құрамындағы символ туралы мәліметтердің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Жазбаның коды (шығарылған жылы, модельдік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 шығарылған жылға (модельдік жылға)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құралының сәйкестендіру нөмірінің құрамындағы символ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бірыңғайландырылған символдар жолы.</w:t>
            </w:r>
          </w:p>
          <w:p>
            <w:pPr>
              <w:spacing w:after="20"/>
              <w:ind w:left="20"/>
              <w:jc w:val="both"/>
            </w:pPr>
            <w:r>
              <w:rPr>
                <w:rFonts w:ascii="Times New Roman"/>
                <w:b w:val="false"/>
                <w:i w:val="false"/>
                <w:color w:val="000000"/>
                <w:sz w:val="20"/>
              </w:rPr>
              <w:t>
Шаблон: [1-9]|(?=[A-Y])[^IOQU]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"O", "Q", "U" символдарын қоспағанда, латын әліпбиінің цифрлары немесе бас әрпі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Анықтамалықтың (сыныптауыштың)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Қолданылудың басталған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стандарттар сериясына сәйкес күні </w:t>
            </w:r>
          </w:p>
          <w:p>
            <w:pPr>
              <w:spacing w:after="20"/>
              <w:ind w:left="20"/>
              <w:jc w:val="both"/>
            </w:pPr>
            <w:r>
              <w:rPr>
                <w:rFonts w:ascii="Times New Roman"/>
                <w:b w:val="false"/>
                <w:i w:val="false"/>
                <w:color w:val="000000"/>
                <w:sz w:val="20"/>
              </w:rPr>
              <w:t xml:space="preserve">
ЖЖЖЖ-АА-КК форматында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немесе өзгерістер енгізілген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Әрекеттің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бірыңғайландырылған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стандарттар сериясына сәйкес күні </w:t>
            </w:r>
          </w:p>
          <w:p>
            <w:pPr>
              <w:spacing w:after="20"/>
              <w:ind w:left="20"/>
              <w:jc w:val="both"/>
            </w:pPr>
            <w:r>
              <w:rPr>
                <w:rFonts w:ascii="Times New Roman"/>
                <w:b w:val="false"/>
                <w:i w:val="false"/>
                <w:color w:val="000000"/>
                <w:sz w:val="20"/>
              </w:rPr>
              <w:t>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Қолданудың аяқталған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стандарттар сериясына сәйкес күні </w:t>
            </w:r>
          </w:p>
          <w:p>
            <w:pPr>
              <w:spacing w:after="20"/>
              <w:ind w:left="20"/>
              <w:jc w:val="both"/>
            </w:pPr>
            <w:r>
              <w:rPr>
                <w:rFonts w:ascii="Times New Roman"/>
                <w:b w:val="false"/>
                <w:i w:val="false"/>
                <w:color w:val="000000"/>
                <w:sz w:val="20"/>
              </w:rPr>
              <w:t>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Әрекеттің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бірыңғайландырылған символдар жолы.</w:t>
            </w:r>
          </w:p>
          <w:p>
            <w:pPr>
              <w:spacing w:after="20"/>
              <w:ind w:left="20"/>
              <w:jc w:val="both"/>
            </w:pPr>
            <w:r>
              <w:rPr>
                <w:rFonts w:ascii="Times New Roman"/>
                <w:b w:val="false"/>
                <w:i w:val="false"/>
                <w:color w:val="000000"/>
                <w:sz w:val="20"/>
              </w:rPr>
              <w:t xml:space="preserve">
Шаблон: \d{5}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стандарттар сериясына сәйкес күні </w:t>
            </w:r>
          </w:p>
          <w:p>
            <w:pPr>
              <w:spacing w:after="20"/>
              <w:ind w:left="20"/>
              <w:jc w:val="both"/>
            </w:pPr>
            <w:r>
              <w:rPr>
                <w:rFonts w:ascii="Times New Roman"/>
                <w:b w:val="false"/>
                <w:i w:val="false"/>
                <w:color w:val="000000"/>
                <w:sz w:val="20"/>
              </w:rPr>
              <w:t>
ЖЖЖЖ-АА-КК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