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123d" w14:textId="a381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Еуразиялық экономикалық одақтың "Балық және балық өнімінің қауіпсіздігі туралы" техникалық регламентінің (ЕАЭО ТР 040/2016) талаптарын сақтау қамтамасыз етілетін мемлекетаралық стандарттарды, сондай-ақ зерттеулер (сынақтар) және өлшеу қағидалары мен әдістерін, оның ішінде Еуразиялық экономикалық одақтың "Балық және балық өнімінің қауіпсіздігі туралы" техникалық регламентінің (ЕАЭО ТР 040/2016)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11 шілдедегі № 94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12-тармақтарына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Ерікті негізде қолдану нәтижесінде Еуразиялық экономикалық одақтың "Балық және балық өнімінің қауіпсіздігі туралы" техникалық регламентінің (ЕАЭО ТР 040/2016) талаптарын сақтау қамтамасыз етілетін мемлекетаралық стандарттарды, сондай-ақ зерттеулер (сынақтар) және өлшеу қағидалары мен әдістерін, оның ішінде Еуразиялық экономикалық одақтың "Балық және балық өнімінің қауіпсіздігі туралы" техникалық регламентінің (ЕАЭО ТР 040/2016)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бағдарламаға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ресми жарияланған күннен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Ерікті негізде қолдану нәтижесінде Еуразиялық экономикалық одақтың "Балық және балық өнімінің қауіпсіздігі туралы" техникалық регламентінің (ЕАЭО ТР 040/2016) талаптарын сақтау қамтамасыз етілетін мемлекетаралық стандарттарды, сондай-ақ зерттеулер (сынақтар) және өлшеу қағидалары мен әдістерін, оның ішінде Еуразиялық экономикалық одақтың "Балық және балық өнімінің қауіпсіздігі туралы" техникалық регламентінің (ЕАЭО ТР 040/2016)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бағдарламаға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19-позиция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23-позиция мынадай редакцияда жазылсын: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Жануарлардан алынатын өнімдегі бацитрациннің мөлшерін ИФА әдісімен анықтау. МВИ.МН 4652-2013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қосымша, № 6 қосымшаның 4-кестесі ("бацитрацин" көрсеткіші)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26, 28 және 29-позициялар алып тасталсын.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30 – 32 позициялар 5 және 6 графаларда "жыл" деген сөзбен толықтырылсын.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Мынадай мазмұндағы 33 – 34 позициялармен толықтырылсын: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Балық, балыққа жатпайтын объектілер және олардан жасалған өнімдер. Парагемолитикалық вибриондарды анықтау және айқындау. ҚР СТ 3601-2020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өнімдері. Нитрозаминдерді хроматографиялық әдіспен анықтау. ҚР СТ 3628- 2020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