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948b" w14:textId="0ba9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бұзу туралы істерді қарау тәртібіне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шілдедегі № 116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11-тармағына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70-тармағына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Еуразиялық экономикалық комиссия Кеңесінің 2012 жылғы 23 қарашадағы № 99 шешімімен бекітілген Трансшекаралық нарықтарда бәсекелестіктің жалпы қағидаларын бұзу туралы істерді қарау тәртібіне қосымшаға сәйкес өзгеріс енгізілсін.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шілдедегі</w:t>
            </w:r>
            <w:r>
              <w:br/>
            </w:r>
            <w:r>
              <w:rPr>
                <w:rFonts w:ascii="Times New Roman"/>
                <w:b w:val="false"/>
                <w:i w:val="false"/>
                <w:color w:val="000000"/>
                <w:sz w:val="20"/>
              </w:rPr>
              <w:t>№ 116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Трансшекаралық нарықтарда бәсекелестіктің жалпы қағидаларын бұзу туралы істерді қарау тәртібіне енгізілетін</w:t>
      </w:r>
    </w:p>
    <w:bookmarkStart w:name="z9" w:id="4"/>
    <w:p>
      <w:pPr>
        <w:spacing w:after="0"/>
        <w:ind w:left="0"/>
        <w:jc w:val="left"/>
      </w:pPr>
      <w:r>
        <w:rPr>
          <w:rFonts w:ascii="Times New Roman"/>
          <w:b/>
          <w:i w:val="false"/>
          <w:color w:val="000000"/>
        </w:rPr>
        <w:t xml:space="preserve"> ӨЗГЕРІС</w:t>
      </w:r>
    </w:p>
    <w:bookmarkEnd w:id="4"/>
    <w:bookmarkStart w:name="z10" w:id="5"/>
    <w:p>
      <w:pPr>
        <w:spacing w:after="0"/>
        <w:ind w:left="0"/>
        <w:jc w:val="both"/>
      </w:pPr>
      <w:r>
        <w:rPr>
          <w:rFonts w:ascii="Times New Roman"/>
          <w:b w:val="false"/>
          <w:i w:val="false"/>
          <w:color w:val="000000"/>
          <w:sz w:val="28"/>
        </w:rPr>
        <w:t>
      45-тармақ мынадай редакцияда жазылсын:</w:t>
      </w:r>
    </w:p>
    <w:bookmarkEnd w:id="5"/>
    <w:bookmarkStart w:name="z11" w:id="6"/>
    <w:p>
      <w:pPr>
        <w:spacing w:after="0"/>
        <w:ind w:left="0"/>
        <w:jc w:val="both"/>
      </w:pPr>
      <w:r>
        <w:rPr>
          <w:rFonts w:ascii="Times New Roman"/>
          <w:b w:val="false"/>
          <w:i w:val="false"/>
          <w:color w:val="000000"/>
          <w:sz w:val="28"/>
        </w:rPr>
        <w:t>
      "45. Іс бойынша шешім кіріспе (преамбула) және қарар бөліктерінен тұрады, ал сипаттамалық және уәждемелік бөліктер оның ажырамас бөлігі болып табылатын көрсетілген шешімге қосымшада қамтылады.</w:t>
      </w:r>
    </w:p>
    <w:bookmarkEnd w:id="6"/>
    <w:bookmarkStart w:name="z12" w:id="7"/>
    <w:p>
      <w:pPr>
        <w:spacing w:after="0"/>
        <w:ind w:left="0"/>
        <w:jc w:val="both"/>
      </w:pPr>
      <w:r>
        <w:rPr>
          <w:rFonts w:ascii="Times New Roman"/>
          <w:b w:val="false"/>
          <w:i w:val="false"/>
          <w:color w:val="000000"/>
          <w:sz w:val="28"/>
        </w:rPr>
        <w:t>
      Кіріспе бөлімде (преамбулада) іс бойынша шешімдер көрсетіледі:</w:t>
      </w:r>
    </w:p>
    <w:bookmarkEnd w:id="7"/>
    <w:bookmarkStart w:name="z13" w:id="8"/>
    <w:p>
      <w:pPr>
        <w:spacing w:after="0"/>
        <w:ind w:left="0"/>
        <w:jc w:val="both"/>
      </w:pPr>
      <w:r>
        <w:rPr>
          <w:rFonts w:ascii="Times New Roman"/>
          <w:b w:val="false"/>
          <w:i w:val="false"/>
          <w:color w:val="000000"/>
          <w:sz w:val="28"/>
        </w:rPr>
        <w:t>
      іс бойынша шешім қабылданған күні мен орны;</w:t>
      </w:r>
    </w:p>
    <w:bookmarkEnd w:id="8"/>
    <w:bookmarkStart w:name="z14" w:id="9"/>
    <w:p>
      <w:pPr>
        <w:spacing w:after="0"/>
        <w:ind w:left="0"/>
        <w:jc w:val="both"/>
      </w:pPr>
      <w:r>
        <w:rPr>
          <w:rFonts w:ascii="Times New Roman"/>
          <w:b w:val="false"/>
          <w:i w:val="false"/>
          <w:color w:val="000000"/>
          <w:sz w:val="28"/>
        </w:rPr>
        <w:t>
      іс бойынша шешім қабылдауға негіз болған нормативтік құқықтық актілер.</w:t>
      </w:r>
    </w:p>
    <w:bookmarkEnd w:id="9"/>
    <w:bookmarkStart w:name="z15" w:id="10"/>
    <w:p>
      <w:pPr>
        <w:spacing w:after="0"/>
        <w:ind w:left="0"/>
        <w:jc w:val="both"/>
      </w:pPr>
      <w:r>
        <w:rPr>
          <w:rFonts w:ascii="Times New Roman"/>
          <w:b w:val="false"/>
          <w:i w:val="false"/>
          <w:color w:val="000000"/>
          <w:sz w:val="28"/>
        </w:rPr>
        <w:t>
      Іс бойынша шешімнің қарар бөлігінде:</w:t>
      </w:r>
    </w:p>
    <w:bookmarkEnd w:id="10"/>
    <w:bookmarkStart w:name="z16" w:id="11"/>
    <w:p>
      <w:pPr>
        <w:spacing w:after="0"/>
        <w:ind w:left="0"/>
        <w:jc w:val="both"/>
      </w:pPr>
      <w:r>
        <w:rPr>
          <w:rFonts w:ascii="Times New Roman"/>
          <w:b w:val="false"/>
          <w:i w:val="false"/>
          <w:color w:val="000000"/>
          <w:sz w:val="28"/>
        </w:rPr>
        <w:t>
      жауапкердің әрекетінде (әрекетсіздігінде) трансшекаралық нарықтарда бәсекелестіктің жалпы ережелерін бұзудың болуы не болмауы туралы қорытындылар, тиісті бұзушылық кезеңін, трансшекаралық нарықты және Шарттың бұзылған баптарын көрсете отырып, осындай әрекеттердің (әрекетсіздіктің) сипаттамасы;</w:t>
      </w:r>
    </w:p>
    <w:bookmarkEnd w:id="11"/>
    <w:bookmarkStart w:name="z17" w:id="12"/>
    <w:p>
      <w:pPr>
        <w:spacing w:after="0"/>
        <w:ind w:left="0"/>
        <w:jc w:val="both"/>
      </w:pPr>
      <w:r>
        <w:rPr>
          <w:rFonts w:ascii="Times New Roman"/>
          <w:b w:val="false"/>
          <w:i w:val="false"/>
          <w:color w:val="000000"/>
          <w:sz w:val="28"/>
        </w:rPr>
        <w:t>
      істі қарауды тоқтату үшін негіздердің болуы не болмауы туралы қорытындылар;</w:t>
      </w:r>
    </w:p>
    <w:bookmarkEnd w:id="12"/>
    <w:bookmarkStart w:name="z18" w:id="13"/>
    <w:p>
      <w:pPr>
        <w:spacing w:after="0"/>
        <w:ind w:left="0"/>
        <w:jc w:val="both"/>
      </w:pPr>
      <w:r>
        <w:rPr>
          <w:rFonts w:ascii="Times New Roman"/>
          <w:b w:val="false"/>
          <w:i w:val="false"/>
          <w:color w:val="000000"/>
          <w:sz w:val="28"/>
        </w:rPr>
        <w:t>
      жауапкер туралы мәліметтер:</w:t>
      </w:r>
    </w:p>
    <w:bookmarkEnd w:id="13"/>
    <w:bookmarkStart w:name="z19" w:id="14"/>
    <w:p>
      <w:pPr>
        <w:spacing w:after="0"/>
        <w:ind w:left="0"/>
        <w:jc w:val="both"/>
      </w:pPr>
      <w:r>
        <w:rPr>
          <w:rFonts w:ascii="Times New Roman"/>
          <w:b w:val="false"/>
          <w:i w:val="false"/>
          <w:color w:val="000000"/>
          <w:sz w:val="28"/>
        </w:rPr>
        <w:t>
      жеке тұлға үшін – тегі, аты, әкесінің аты (бар болса), тұрғылықты жері (болатын жері), туған күні мен орны (туған жері туралы мәліметтер болған кезде), сәйкестендіру нөмірі (Армения Республикасы, Беларусь Республикасы және Қырғыз Республикасы үшін), жеке сәйкестендіру нөмірі (Қазақстан Республикасы үшін), салық төлеушінің сәйкестендіру нөмірі (Ресей Федерациясы үшін), жеке басын куәландыратын құжат (нөмірі мен сериясы) туралы мәліметтер (Армения Республикасы, Беларусь Республикасы (сәйкестендіру нөмірі болмаған жағдайда), Қазақстан Республикасы, Қырғыз Республикасы және Ресей Федерациясы үшін), берілген күні, құжатты берген органның атауы, жұмыс орны (мәліметтер болған жағдайда) (лауазымды тұлға үшін – сондай-ақ шаруашылық жүргізуші субъектінің лауазымы мен мекенжайы);</w:t>
      </w:r>
    </w:p>
    <w:bookmarkEnd w:id="14"/>
    <w:bookmarkStart w:name="z20" w:id="15"/>
    <w:p>
      <w:pPr>
        <w:spacing w:after="0"/>
        <w:ind w:left="0"/>
        <w:jc w:val="both"/>
      </w:pPr>
      <w:r>
        <w:rPr>
          <w:rFonts w:ascii="Times New Roman"/>
          <w:b w:val="false"/>
          <w:i w:val="false"/>
          <w:color w:val="000000"/>
          <w:sz w:val="28"/>
        </w:rPr>
        <w:t>
      жеке кәсіпкер үшін – тегі, аты, әкесінің аты (бар болса), тұрғылықты жері (болатын жері), туған күні мен орны (туған жері туралы мәліметтер болған кезде), сәйкестендіру нөмірі (Армения Республикасы, Беларусь Республикасы және Қырғыз Республикасы үшін), жеке басын куәландыратын құжат (нөмірі мен сериясы) туралы мәліметтер (Армения Республикасы үшін, Беларусь Республикасы (сәйкестендіру нөмірі болмаған жағдайда), Қазақстан Республикасы, Қырғыз Республикасы және Ресей Федерациясы), берілген күні, құжатты берген органның атауы, сондай-ақ тіркеу нөмірі мен мемлекеттік тіркеу күні (Армения Республикасы, Қырғыз Республикасы және Ресей Федерациясы үшін), жеке сәйкестендіру нөмірі не бизнес-сәйкестендіру нөмірі (Қазақстан Республикасы үшін), төлеушінің есептік (сәйкестендіру) нөмірі (салық төлеушінің сәйкестендіру нөмірі) (Беларусь Республикасы мен Ресей Федерациясы үшін);</w:t>
      </w:r>
    </w:p>
    <w:bookmarkEnd w:id="15"/>
    <w:bookmarkStart w:name="z21" w:id="16"/>
    <w:p>
      <w:pPr>
        <w:spacing w:after="0"/>
        <w:ind w:left="0"/>
        <w:jc w:val="both"/>
      </w:pPr>
      <w:r>
        <w:rPr>
          <w:rFonts w:ascii="Times New Roman"/>
          <w:b w:val="false"/>
          <w:i w:val="false"/>
          <w:color w:val="000000"/>
          <w:sz w:val="28"/>
        </w:rPr>
        <w:t>
      заңды тұлға үшін – атауы және орналасқан жері, тіркеу нөмірі және мемлекеттік тіркелген күні, бизнес-сәйкестендіру нөмірі (Қазақстан Республикасы үшін), төлеушінің есептік (сәйкестендіру) нөмірі (салық төлеушінің сәйкестендіру нөмірі) (Армения Республикасы, Беларусь Республикасы, Қырғыз Республикасы және Ресей Федерациясы үшін);</w:t>
      </w:r>
    </w:p>
    <w:bookmarkEnd w:id="16"/>
    <w:bookmarkStart w:name="z22" w:id="17"/>
    <w:p>
      <w:pPr>
        <w:spacing w:after="0"/>
        <w:ind w:left="0"/>
        <w:jc w:val="both"/>
      </w:pPr>
      <w:r>
        <w:rPr>
          <w:rFonts w:ascii="Times New Roman"/>
          <w:b w:val="false"/>
          <w:i w:val="false"/>
          <w:color w:val="000000"/>
          <w:sz w:val="28"/>
        </w:rPr>
        <w:t>
      трансшекаралық нарықтарда бәсекелестіктің жалпы ережелерін бұзу болған кезде:</w:t>
      </w:r>
    </w:p>
    <w:bookmarkEnd w:id="17"/>
    <w:bookmarkStart w:name="z23" w:id="18"/>
    <w:p>
      <w:pPr>
        <w:spacing w:after="0"/>
        <w:ind w:left="0"/>
        <w:jc w:val="both"/>
      </w:pPr>
      <w:r>
        <w:rPr>
          <w:rFonts w:ascii="Times New Roman"/>
          <w:b w:val="false"/>
          <w:i w:val="false"/>
          <w:color w:val="000000"/>
          <w:sz w:val="28"/>
        </w:rPr>
        <w:t xml:space="preserve">
      Хаттаманың 16-тармағында көзделген және Әдістемеге сәйкес есептелген айыппұл (ол салынған болса) мөлшері; </w:t>
      </w:r>
    </w:p>
    <w:bookmarkEnd w:id="18"/>
    <w:bookmarkStart w:name="z24" w:id="19"/>
    <w:p>
      <w:pPr>
        <w:spacing w:after="0"/>
        <w:ind w:left="0"/>
        <w:jc w:val="both"/>
      </w:pPr>
      <w:r>
        <w:rPr>
          <w:rFonts w:ascii="Times New Roman"/>
          <w:b w:val="false"/>
          <w:i w:val="false"/>
          <w:color w:val="000000"/>
          <w:sz w:val="28"/>
        </w:rPr>
        <w:t xml:space="preserve">
      қажет болған жағдайда – трансшекаралық нарықтардағы бәсекелестіктің жалпы ережелерін бұзудың жолын кесу және (немесе) оның салдарын жою, оларды іске асыру мерзімдерін көрсете отырып, бәсекелестікті қамтамасыз ету жөніндегі шаралар; </w:t>
      </w:r>
    </w:p>
    <w:bookmarkEnd w:id="19"/>
    <w:bookmarkStart w:name="z25" w:id="20"/>
    <w:p>
      <w:pPr>
        <w:spacing w:after="0"/>
        <w:ind w:left="0"/>
        <w:jc w:val="both"/>
      </w:pPr>
      <w:r>
        <w:rPr>
          <w:rFonts w:ascii="Times New Roman"/>
          <w:b w:val="false"/>
          <w:i w:val="false"/>
          <w:color w:val="000000"/>
          <w:sz w:val="28"/>
        </w:rPr>
        <w:t>
      айыппұл төлеуге қажетті банктік деректемелер;</w:t>
      </w:r>
    </w:p>
    <w:bookmarkEnd w:id="20"/>
    <w:bookmarkStart w:name="z26" w:id="21"/>
    <w:p>
      <w:pPr>
        <w:spacing w:after="0"/>
        <w:ind w:left="0"/>
        <w:jc w:val="both"/>
      </w:pPr>
      <w:r>
        <w:rPr>
          <w:rFonts w:ascii="Times New Roman"/>
          <w:b w:val="false"/>
          <w:i w:val="false"/>
          <w:color w:val="000000"/>
          <w:sz w:val="28"/>
        </w:rPr>
        <w:t>
      айыппұлды толық көлемде төлеу және бұл туралы Комиссияға хабарлау қажет мерзім туралы ақпарат;</w:t>
      </w:r>
    </w:p>
    <w:bookmarkEnd w:id="21"/>
    <w:bookmarkStart w:name="z27" w:id="22"/>
    <w:p>
      <w:pPr>
        <w:spacing w:after="0"/>
        <w:ind w:left="0"/>
        <w:jc w:val="both"/>
      </w:pPr>
      <w:r>
        <w:rPr>
          <w:rFonts w:ascii="Times New Roman"/>
          <w:b w:val="false"/>
          <w:i w:val="false"/>
          <w:color w:val="000000"/>
          <w:sz w:val="28"/>
        </w:rPr>
        <w:t>
      іс бойынша шешімге шағымдану мүмкіндігі мен тәртібі туралы ақпарат.</w:t>
      </w:r>
    </w:p>
    <w:bookmarkEnd w:id="22"/>
    <w:bookmarkStart w:name="z28" w:id="23"/>
    <w:p>
      <w:pPr>
        <w:spacing w:after="0"/>
        <w:ind w:left="0"/>
        <w:jc w:val="both"/>
      </w:pPr>
      <w:r>
        <w:rPr>
          <w:rFonts w:ascii="Times New Roman"/>
          <w:b w:val="false"/>
          <w:i w:val="false"/>
          <w:color w:val="000000"/>
          <w:sz w:val="28"/>
        </w:rPr>
        <w:t>
      Іс бойынша шешімге қосымшаның сипаттамалық бөлігінде:</w:t>
      </w:r>
    </w:p>
    <w:bookmarkEnd w:id="23"/>
    <w:bookmarkStart w:name="z29" w:id="24"/>
    <w:p>
      <w:pPr>
        <w:spacing w:after="0"/>
        <w:ind w:left="0"/>
        <w:jc w:val="both"/>
      </w:pPr>
      <w:r>
        <w:rPr>
          <w:rFonts w:ascii="Times New Roman"/>
          <w:b w:val="false"/>
          <w:i w:val="false"/>
          <w:color w:val="000000"/>
          <w:sz w:val="28"/>
        </w:rPr>
        <w:t>
      осы тармақтың тоғызыншы – он бірінші абзацтарында көрсетілген жауапкер үшін көзделген ақпаратқа ұқсас өтініш беруші туралы ақпарат не материалдарды жіберген уәкілетті органның атауы;</w:t>
      </w:r>
    </w:p>
    <w:bookmarkEnd w:id="24"/>
    <w:bookmarkStart w:name="z30" w:id="25"/>
    <w:p>
      <w:pPr>
        <w:spacing w:after="0"/>
        <w:ind w:left="0"/>
        <w:jc w:val="both"/>
      </w:pPr>
      <w:r>
        <w:rPr>
          <w:rFonts w:ascii="Times New Roman"/>
          <w:b w:val="false"/>
          <w:i w:val="false"/>
          <w:color w:val="000000"/>
          <w:sz w:val="28"/>
        </w:rPr>
        <w:t>
      өтініш және мәлімделген талаптар туралы мәліметтер (егер іс өтінішті қарау нәтижелері бойынша қозғалған жағдайда);</w:t>
      </w:r>
    </w:p>
    <w:bookmarkEnd w:id="25"/>
    <w:bookmarkStart w:name="z31" w:id="26"/>
    <w:p>
      <w:pPr>
        <w:spacing w:after="0"/>
        <w:ind w:left="0"/>
        <w:jc w:val="both"/>
      </w:pPr>
      <w:r>
        <w:rPr>
          <w:rFonts w:ascii="Times New Roman"/>
          <w:b w:val="false"/>
          <w:i w:val="false"/>
          <w:color w:val="000000"/>
          <w:sz w:val="28"/>
        </w:rPr>
        <w:t>
      Комиссияның трансшекаралық нарықтардағы бәсекелестіктің жалпы ережелерін бұзу белгілерін анықтағаны туралы мәліметтер (егер іс Комиссияның бастамасы бойынша қозғалған жағдайда);</w:t>
      </w:r>
    </w:p>
    <w:bookmarkEnd w:id="26"/>
    <w:bookmarkStart w:name="z32" w:id="27"/>
    <w:p>
      <w:pPr>
        <w:spacing w:after="0"/>
        <w:ind w:left="0"/>
        <w:jc w:val="both"/>
      </w:pPr>
      <w:r>
        <w:rPr>
          <w:rFonts w:ascii="Times New Roman"/>
          <w:b w:val="false"/>
          <w:i w:val="false"/>
          <w:color w:val="000000"/>
          <w:sz w:val="28"/>
        </w:rPr>
        <w:t>
      істі қарауға қатысқан адамдар туралы ақпарат;</w:t>
      </w:r>
    </w:p>
    <w:bookmarkEnd w:id="27"/>
    <w:bookmarkStart w:name="z33" w:id="28"/>
    <w:p>
      <w:pPr>
        <w:spacing w:after="0"/>
        <w:ind w:left="0"/>
        <w:jc w:val="both"/>
      </w:pPr>
      <w:r>
        <w:rPr>
          <w:rFonts w:ascii="Times New Roman"/>
          <w:b w:val="false"/>
          <w:i w:val="false"/>
          <w:color w:val="000000"/>
          <w:sz w:val="28"/>
        </w:rPr>
        <w:t xml:space="preserve">
      істі қарау жөніндегі комиссияның құрамы; </w:t>
      </w:r>
    </w:p>
    <w:bookmarkEnd w:id="28"/>
    <w:bookmarkStart w:name="z34" w:id="29"/>
    <w:p>
      <w:pPr>
        <w:spacing w:after="0"/>
        <w:ind w:left="0"/>
        <w:jc w:val="both"/>
      </w:pPr>
      <w:r>
        <w:rPr>
          <w:rFonts w:ascii="Times New Roman"/>
          <w:b w:val="false"/>
          <w:i w:val="false"/>
          <w:color w:val="000000"/>
          <w:sz w:val="28"/>
        </w:rPr>
        <w:t>
      процестік іс-қимыл туралы ақпарат (нарыққа талдау жүргізу, бәсекелестіктің жалпы ережелерін бұзу белгілері бар іс-әрекеттерді (әрекетсіздікті) тоқтату қажеттігі туралы және (немесе) осындай бұзушылық белгілерінің туындауына ықпал еткен себептер мен мән-жайларды жою туралы және осындай іс-әрекеттердің (әрекетсіздіктің) салдарын жою жөнінде шаралар қабылдау туралы, сондай-ақ мұндай ескертуді орындамау, ақпарат сұрату, сараптамалар жүргізу, дәлелді ұсыныс жіберу туралы);</w:t>
      </w:r>
    </w:p>
    <w:bookmarkEnd w:id="29"/>
    <w:bookmarkStart w:name="z35" w:id="30"/>
    <w:p>
      <w:pPr>
        <w:spacing w:after="0"/>
        <w:ind w:left="0"/>
        <w:jc w:val="both"/>
      </w:pPr>
      <w:r>
        <w:rPr>
          <w:rFonts w:ascii="Times New Roman"/>
          <w:b w:val="false"/>
          <w:i w:val="false"/>
          <w:color w:val="000000"/>
          <w:sz w:val="28"/>
        </w:rPr>
        <w:t>
      тауар нарығының жай-күйін талдау нәтижелері туралы ақпарат;</w:t>
      </w:r>
    </w:p>
    <w:bookmarkEnd w:id="30"/>
    <w:bookmarkStart w:name="z36" w:id="31"/>
    <w:p>
      <w:pPr>
        <w:spacing w:after="0"/>
        <w:ind w:left="0"/>
        <w:jc w:val="both"/>
      </w:pPr>
      <w:r>
        <w:rPr>
          <w:rFonts w:ascii="Times New Roman"/>
          <w:b w:val="false"/>
          <w:i w:val="false"/>
          <w:color w:val="000000"/>
          <w:sz w:val="28"/>
        </w:rPr>
        <w:t>
      жауапкердің дәлелдері, істі қарауға қатысқан басқа адамдардың түсіндірмелері.</w:t>
      </w:r>
    </w:p>
    <w:bookmarkEnd w:id="31"/>
    <w:bookmarkStart w:name="z37" w:id="32"/>
    <w:p>
      <w:pPr>
        <w:spacing w:after="0"/>
        <w:ind w:left="0"/>
        <w:jc w:val="both"/>
      </w:pPr>
      <w:r>
        <w:rPr>
          <w:rFonts w:ascii="Times New Roman"/>
          <w:b w:val="false"/>
          <w:i w:val="false"/>
          <w:color w:val="000000"/>
          <w:sz w:val="28"/>
        </w:rPr>
        <w:t>
      Іс бойынша шешімге қосымшаның уәждемелік бөлігінде:</w:t>
      </w:r>
    </w:p>
    <w:bookmarkEnd w:id="32"/>
    <w:bookmarkStart w:name="z38" w:id="33"/>
    <w:p>
      <w:pPr>
        <w:spacing w:after="0"/>
        <w:ind w:left="0"/>
        <w:jc w:val="both"/>
      </w:pPr>
      <w:r>
        <w:rPr>
          <w:rFonts w:ascii="Times New Roman"/>
          <w:b w:val="false"/>
          <w:i w:val="false"/>
          <w:color w:val="000000"/>
          <w:sz w:val="28"/>
        </w:rPr>
        <w:t>
      істің нақты және өзге де мән жайларын сипаттамасы;</w:t>
      </w:r>
    </w:p>
    <w:bookmarkEnd w:id="33"/>
    <w:bookmarkStart w:name="z39" w:id="34"/>
    <w:p>
      <w:pPr>
        <w:spacing w:after="0"/>
        <w:ind w:left="0"/>
        <w:jc w:val="both"/>
      </w:pPr>
      <w:r>
        <w:rPr>
          <w:rFonts w:ascii="Times New Roman"/>
          <w:b w:val="false"/>
          <w:i w:val="false"/>
          <w:color w:val="000000"/>
          <w:sz w:val="28"/>
        </w:rPr>
        <w:t>
      трансшекаралық нарықтарда бәсекелестіктің жалпы ережелерін бұзу фактісінің болуын растайтын іс-қимылдардың сипаттамасы (Шарттың баптарына сілтемелермен);</w:t>
      </w:r>
    </w:p>
    <w:bookmarkEnd w:id="34"/>
    <w:bookmarkStart w:name="z40" w:id="35"/>
    <w:p>
      <w:pPr>
        <w:spacing w:after="0"/>
        <w:ind w:left="0"/>
        <w:jc w:val="both"/>
      </w:pPr>
      <w:r>
        <w:rPr>
          <w:rFonts w:ascii="Times New Roman"/>
          <w:b w:val="false"/>
          <w:i w:val="false"/>
          <w:color w:val="000000"/>
          <w:sz w:val="28"/>
        </w:rPr>
        <w:t>
      істі қарау жөніндегі комиссияның қорытындылары негізделген дәлелдемелер, істі қарау жөніндегі комиссия істі қарауға қатысушы адамдар келтірген қандай да бір дәлелдерді өз талаптарын және (немесе) қарсылықтарын негіздеуге қабылдамаған себептер;</w:t>
      </w:r>
    </w:p>
    <w:bookmarkEnd w:id="35"/>
    <w:bookmarkStart w:name="z41" w:id="36"/>
    <w:p>
      <w:pPr>
        <w:spacing w:after="0"/>
        <w:ind w:left="0"/>
        <w:jc w:val="both"/>
      </w:pPr>
      <w:r>
        <w:rPr>
          <w:rFonts w:ascii="Times New Roman"/>
          <w:b w:val="false"/>
          <w:i w:val="false"/>
          <w:color w:val="000000"/>
          <w:sz w:val="28"/>
        </w:rPr>
        <w:t>
      жауапкердің трансшекаралық нарықтардағы бәсекелестіктің жалпы ережелерін бұзуды тану фактісін көрсету (бар болса);</w:t>
      </w:r>
    </w:p>
    <w:bookmarkEnd w:id="36"/>
    <w:bookmarkStart w:name="z42" w:id="37"/>
    <w:p>
      <w:pPr>
        <w:spacing w:after="0"/>
        <w:ind w:left="0"/>
        <w:jc w:val="both"/>
      </w:pPr>
      <w:r>
        <w:rPr>
          <w:rFonts w:ascii="Times New Roman"/>
          <w:b w:val="false"/>
          <w:i w:val="false"/>
          <w:color w:val="000000"/>
          <w:sz w:val="28"/>
        </w:rPr>
        <w:t>
      істі қарау жөніндегі комиссияның қорытындылары;</w:t>
      </w:r>
    </w:p>
    <w:bookmarkEnd w:id="37"/>
    <w:bookmarkStart w:name="z43" w:id="38"/>
    <w:p>
      <w:pPr>
        <w:spacing w:after="0"/>
        <w:ind w:left="0"/>
        <w:jc w:val="both"/>
      </w:pPr>
      <w:r>
        <w:rPr>
          <w:rFonts w:ascii="Times New Roman"/>
          <w:b w:val="false"/>
          <w:i w:val="false"/>
          <w:color w:val="000000"/>
          <w:sz w:val="28"/>
        </w:rPr>
        <w:t>
      айыппұлды есептеу кезінде ескерілген жауапкершілікті жеңілдететін және ауырлататын мән-жайлар;</w:t>
      </w:r>
    </w:p>
    <w:bookmarkEnd w:id="38"/>
    <w:bookmarkStart w:name="z44" w:id="39"/>
    <w:p>
      <w:pPr>
        <w:spacing w:after="0"/>
        <w:ind w:left="0"/>
        <w:jc w:val="both"/>
      </w:pPr>
      <w:r>
        <w:rPr>
          <w:rFonts w:ascii="Times New Roman"/>
          <w:b w:val="false"/>
          <w:i w:val="false"/>
          <w:color w:val="000000"/>
          <w:sz w:val="28"/>
        </w:rPr>
        <w:t>
      трансшекаралық нарықтардағы бәсекелестіктің жалпы қағидаларын бұзудың жолын кесу және (немесе) оның салдарын жою, оларды іске асыру мерзімдерін көрсете отырып бәсекелестікті қамтамасыз ету жөніндегі шараларды қолдану негіздемесі (көрсетілген шаралар қолданылған болса).".</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