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f7ac" w14:textId="970f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Шымкент қаласы әкімдігінің 2025 жылғы 4 маусымдағы № 3196 қаулысы</w:t>
      </w:r>
    </w:p>
    <w:p>
      <w:pPr>
        <w:spacing w:after="0"/>
        <w:ind w:left="0"/>
        <w:jc w:val="both"/>
      </w:pPr>
      <w:r>
        <w:rPr>
          <w:rFonts w:ascii="Times New Roman"/>
          <w:b w:val="false"/>
          <w:i w:val="false"/>
          <w:color w:val="ff0000"/>
          <w:sz w:val="28"/>
        </w:rPr>
        <w:t>
      Ескерту. 01.09.2025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қоғамдық жұмыстардың түрлері және қоғамдық жұмыстар орындалуға тиіс ұйымдардың тізбесі айқындалсын.</w:t>
      </w:r>
    </w:p>
    <w:bookmarkEnd w:id="1"/>
    <w:bookmarkStart w:name="z3" w:id="2"/>
    <w:p>
      <w:pPr>
        <w:spacing w:after="0"/>
        <w:ind w:left="0"/>
        <w:jc w:val="both"/>
      </w:pPr>
      <w:r>
        <w:rPr>
          <w:rFonts w:ascii="Times New Roman"/>
          <w:b w:val="false"/>
          <w:i w:val="false"/>
          <w:color w:val="000000"/>
          <w:sz w:val="28"/>
        </w:rPr>
        <w:t>
      2. "Шымкент қаласының Қаратау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орындалуға тиіс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Әл-Фараби ауданы әкімі аппаратының "Әл-Фараби"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Еңбекші ауданы әкімі аппаратының "Еңбекші"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және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газон,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Тұран ауданы әкімі аппаратының "Тұран"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