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b28a" w14:textId="74fb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6 тамыздағы № 8С-37/2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2561508,2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3987377,2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(-437152,8)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(-436693,8)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6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көш. Степная 2 дейін, Рассветная көш.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қ. кәріз жүйесінің қайта құру және реконструкция су тазарту ғимараттарын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Красивое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"Северный" шағынауданында 6-үй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қаласының Солтүстік шағын ауданы мекенжайында орналасқан 45 пәтерлі төрт тұрғын үйге инженерлік желілер салу және абаттандыру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және аудандық бюджеттен Есіл қаласының Красногорский кентінің, ауылдардың және ауылдық округтердің бюджетіне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тұйығы,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