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29f5" w14:textId="4632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22 желтоқсандағы № 11/49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7 қарашадағы № 23/142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2024-2026 жылдарға арналған аудан бюджеті 1,2 және 3 қосымшаларына сәйкес, оның ішінде 2024 жылғы мынадай көлемде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10 629 567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8 711 296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10 825 261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613 595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- 809 289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206 044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-Ірі кәсіпкерлік субъектілеріненжәне мұнай секторы ұйымдарынан түсетін түсімдерді қоспағанда, заңды тұлғалардан алынатын корпоративтік табыс салығы облыстық бюджетке 50 пайыз, жергілікті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55,9 пайыз, жергілікті бюджетке 44,1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салынбайтын шетелдік азаматтар табыстарынан ұсталатын жеке табыс салығы облыстық бюджетке 50 пайыз, жергілікті бюджетке 50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52,1 пайыз, жергілікті бюджетке 47,9 пайыз"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