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949b" w14:textId="9a29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39 701,0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2 904,0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5 000,0 теңге;</w:t>
      </w:r>
    </w:p>
    <w:bookmarkEnd w:id="6"/>
    <w:bookmarkStart w:name="z13" w:id="7"/>
    <w:p>
      <w:pPr>
        <w:spacing w:after="0"/>
        <w:ind w:left="0"/>
        <w:jc w:val="both"/>
      </w:pPr>
      <w:r>
        <w:rPr>
          <w:rFonts w:ascii="Times New Roman"/>
          <w:b w:val="false"/>
          <w:i w:val="false"/>
          <w:color w:val="000000"/>
          <w:sz w:val="28"/>
        </w:rPr>
        <w:t>
      трансферттер түсімі – 31 797,0 мың теңге;</w:t>
      </w:r>
    </w:p>
    <w:bookmarkEnd w:id="7"/>
    <w:bookmarkStart w:name="z14" w:id="8"/>
    <w:p>
      <w:pPr>
        <w:spacing w:after="0"/>
        <w:ind w:left="0"/>
        <w:jc w:val="both"/>
      </w:pPr>
      <w:r>
        <w:rPr>
          <w:rFonts w:ascii="Times New Roman"/>
          <w:b w:val="false"/>
          <w:i w:val="false"/>
          <w:color w:val="000000"/>
          <w:sz w:val="28"/>
        </w:rPr>
        <w:t>
      2) шығындар – 40 535,3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18/339-VIII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