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da8" w14:textId="3685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2023 жылғы 20 шілдедегі № 1488 қаулысы. Күші жойылды - Атырау облысы Атырау қаласы әкімдігінің 2025 жылғы 13 наурыздағы № 633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13.03.2025 № </w:t>
      </w:r>
      <w:r>
        <w:rPr>
          <w:rFonts w:ascii="Times New Roman"/>
          <w:b w:val="false"/>
          <w:i w:val="false"/>
          <w:color w:val="ff0000"/>
          <w:sz w:val="28"/>
        </w:rPr>
        <w:t>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"Жарнама туралы" Қазақстан Республикасы Заңының 17-2-бабы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Мәдени, спорттық және спорттық-бұқаралық іс-шаралар афишаларын орналастыру үшін арнайы бөлінген орындардың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сай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әкiмдігінің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әкiмдігінің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1488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 – бұқаралық іс-шаралардың афишаларын орналастыру үшін арнайы бөлінген орындар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Мәдени, спорттық ғимараттар мен құрылыстар аумағында мәдени, спорттық және спорттық-бұқаралық іс-шаралардың афишаларын орналастыру үшін пайдаланылатын конструкциялар;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үй-жайлардың шегінен тыс ашық кеңістіктегі сыртқы (көрнекі) жарнама объектілері.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