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5ad7" w14:textId="f5e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29 желтоқсандағы № 146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Шалқия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237 269,5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13 443,2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223 819,3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238 485,8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1216,3мың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берілетін субвенция мөлшері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100 865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бюджетті атқару барысында секвестрлеуге жатпайтын жергілікті бюджеттік бағдарламалар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қантарынан бастап қолданысқа енгізіледі 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2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3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коммуналдық меншігінің мүлкін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 мәслихатының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146 шешіміне 4 қосымша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2024-2026 жылдарға арналған кент бюджетін атқару барысында секвестрлеуге жатпайтын жергілікті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