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60ee" w14:textId="ddf6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субъекты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4 марта 2025 года № 76. Зарегистрирован в Министерстве юстиции Республики Казахстан 5 марта 2025 года № 35780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субъекты квазигосударственного сектора" (зарегистрирован в Реестре государственной регистрации нормативных правовых актов за № 14764),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субъекта квазигосударственного сектора";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статьями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по ипотечным жилищным займам через субъекты квазигосударственного сектора;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Методику расчета стоимости услуг субъекта квазигосударственного сектора.";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субъекты квазигосударственного сектора,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субсидирования части ставки вознаграждения по ипотечным жилищным займам через субъекты квазигосударственного сектора";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части ставки вознаграждения по ипотечным жилищным займам через субъекты квазигосударственного сектора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5-5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субсидирования части ставки вознаграждения по ипотечным жилищным займам через субъекты квазигосударственного сектора.";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рамках настоящих Правил предусматривается предоставление субсидий для возмещения части ставки вознаграждения по ипотечным жилищным займам через субъекты квазигосударственного сектора.";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Обязательные условия для заемщика: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по ипотечным жилищным займам на приобретение жилья в рамках подраздела Программы "Повышение доступности ипотечного кредитования" – до 180 месяцев;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кредитования по ипотечным жилищным займам на приобретение жилья в рамках пилотного проекта согласно подразделу Программы "Развитие индивидуального жилищного строительства" в соответствии с внутренними документами Жилищный строительный сберегательный банк, обладающий статусом национального института развития (далее – Институт развития);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заемщика, обратившегося в БВУ, средств в размере не менее 30 % от стоимости приобретаемого жилья, и/или подтверждающих документов об оплате средств продавцу, и/или равноценного дополнительного залога жилой недвижимости, принадлежащего заемщику или третьим лицам;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заемщика, обратившегося в институт развития, средств на банковском счете в размере не менее 30 % от стоимости приобретаемого жилья;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покупка первичного жилья;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ипотечного жилищного займа, подлежащего субсидированию, при приобретении жилья в городах Астана и Алматы – до 20 млн. тенге, в других регионах до 15 млн. тенге включительно;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ипотечного жилищного займа, подлежащего субсидированию при приобретении жилья в рамках пилотного проекта согласно подразделу Программы "Развитие индивидуального жилищного строительства" составляет до 20 млн. тенге включительно;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ипотечного жилищного займа осуществляется ежемесячными аннуитетными или дифференцированными платежами и иными методами погашения займа, рассчитанными в соответствии с внутренними правилами БВУ, 10 (десятого) числа каждого месяца (в случае, если дата погашения выпадает на выходной либо праздничный день погашение производится в следующий за ним рабочий день).";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рамках задачи Программы "Развитие индивидуального жилищного строительства" по истечении 5 (пяти) лет, по предварительным или промежуточным жилищным займам, а также при переходе на жилищный заем субсидирование ставки вознаграждения прекращается. Институт развития предоставляет очередникам, участвующим по указанному направлению Программы, займы для выкупа индивидуального жилого дома в порядке, установленным внутренними документами института развития.";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Перечисление средств финансовому агенту осуществляется уполномоченным органом в соответствии с индивидуальным планом финансирования на специальный счет финансового агента на основе договора на перечисление средств, заключаемого между ними.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Поступившие средства для выплаты субсидий на погашение части ставки вознаграждения со специального счета финансового агента перечисляются единым траншем на операторский текущий счет финансового агента, открытого в одном из БВУ.";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60 следующего содержания: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"60. Оплата за оказанные услуги субъекту квазигосударственного сектора, осуществляется на основании заключенного договора на оказание услуг между уполномоченным органом и субъектом квазигосударственного сектора в соответствии с методикой расчета стоимости услуг субъекта квазигосударственного сектора утверждаемым уполнамоченным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5-6 Закона Республики Казахстан "Об ипотеке недвижимого имущества".";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методикой расчета стоимости услуг субъекта квазигосударственного сектора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опубликования, за исключением абзацев восемнадцатого, двадцатого и двадцать шестого пункта 1 настоящего приказа, которые вводятся в действие с 24 мая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8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методику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для кредитного досье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займа в БВУ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заемщика (ФИО (при его наличии), № и дата документа, удостоверяющего личность, ИИН)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субсидируемая ставка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договора банковского займа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 займу (данные по залогу)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платежей (дата пересчета, основной долг, субсидируемое и несубсидируемое вознаграждение)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методику расчета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об исполнении заемщиками обязательств по ипотечным жилищным займам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 ___" ___________ 20___ года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БВУ ________________________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код займа в БВУ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 (при его наличии) заемщика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субсидирования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несубсидируемая часть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по графику платежей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просроченной задолженности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платежей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вознаграждения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вознаграждения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Полное/ частичное досрочное погашение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субсидируемая часть ставки вознаграждения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субсидируемая часть вознаграждения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bookmarkStart w:name="z58" w:id="39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 (при его наличии) (подпись, печать БВУ)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работник 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субъекты квазигосударственного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 и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Сводная информация по освоению средств субсидий и расшифровка по использованию средств субсидий в разрезе регионов.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ПС-34-03.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ежеквартально.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____________20___года.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АО "Казахстанская Жилищная Компания".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числа месяца, следующего за отчетным периодом.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</w:p>
          <w:bookmarkEnd w:id="4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49"/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по освоению средств субсидий за период</w:t>
      </w:r>
      <w:r>
        <w:br/>
      </w:r>
      <w:r>
        <w:rPr>
          <w:rFonts w:ascii="Times New Roman"/>
          <w:b/>
          <w:i w:val="false"/>
          <w:color w:val="000000"/>
        </w:rPr>
        <w:t>с _____________ по ____________ года по состоянию на " ___" ___________ 20___ года</w:t>
      </w:r>
      <w:r>
        <w:br/>
      </w:r>
      <w:r>
        <w:rPr>
          <w:rFonts w:ascii="Times New Roman"/>
          <w:b/>
          <w:i w:val="false"/>
          <w:color w:val="000000"/>
        </w:rPr>
        <w:t>(1-ое число квартала, следующего за отчетным периодом)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субсидий, тыс. тенге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за период с начала года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Возмещено по ранее просроченным займам, тыс.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субсидий к выплате, тыс. тенге (гр.3-6-11)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освоению средств субсидий",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"Сводная информация по освоению средств субсидий"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номер;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банков второго уровня, которые выдали субсидируемые займы;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сумма субсидий за весь период субсидирования (в тенге);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сумма субсидий за весь период субсидирования по договорам, заключенным до отчетного периода (в тенге);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сумма субсидий за весь период субсидирования по договорам, заключенным в отчетном квартале (в тенге);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общая сумма перечисленных субсидий и индивидуального подоходного налога (в тенге);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7-8 Формы указывается общая сумма перечисленных субсидий и индивидуального подоходного налога по договорам, заключенным до отчетного периода (в тенге);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9-10 Формы указывается общая сумма перечисленных субсидий и индивидуального подоходного налога по договорам, заключенным в отчетном квартале (в тенге);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11 Формы указывается сумма субсидий, возмещенная по ранее просроченным займам (в тенге);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12 Формы указывается сумма субсидий, возмещенная по ранее просроченным займам по договорам, заключенным до отчетного периода (в тенге);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13 Формы указывается сумма субсидий, возмещенная по ранее просроченным займам по договорам, заключенным в отчетном квартале (в тенге);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14 Формы указывается сумма остатка субсидий, подлежащих к выплате в будущих периодах (в тенге);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15 Формы указывается сумма остатка субсидий, подлежащих к выплате в будущих периодах по договорам, заключенным до отчетного периода (в тенге);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16 Формы указывается сумма остатка субсидий, подлежащих к выплате в будущих периодах по договорам, заключенным в отчетном квартале (в тенге);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17 Формы указывается примечания (при наличии).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Расшифровка по использованию средств субсидий в разрезе регионов по состоянию</w:t>
      </w:r>
      <w:r>
        <w:br/>
      </w:r>
      <w:r>
        <w:rPr>
          <w:rFonts w:ascii="Times New Roman"/>
          <w:b/>
          <w:i w:val="false"/>
          <w:color w:val="000000"/>
        </w:rPr>
        <w:t>на " ___" ___________ 20____ года (1-ое число квартала, следующего за отчетным периодом)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субсидированного ипотечного портфеля, тыс. тенге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субсидированных ипотечных жилищных займов, тыс. ед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перечисленных субсидий,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действующим договорам субсидирования, заключенным к началу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субсидирования, заключенных в отчетном квартале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"Расшифровка по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субсидий в разрезе регионов",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"Расшифровка по использованию средств субсидий в разрезе регионов"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номер;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наименование банков второго уровня, которые выдали субсидируемые займы;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наименование региона, в котором были выданы субсидируемые займы согласно Классификатору административно-территориальных объектов (КАТО);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сумма займов, подлежащих субсидированию (в тенге);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количество займов, подлежащих субсидированию;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сумма займов, подлежащих субсидированию по договорам, заключенным до отчетного периода (в тенге);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сумма займов, подлежащих субсидированию по договорам, заключенным в отчетном квартале (в тенге);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Формы указывается общая сумма перечисленных субсидий (в тенге);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9 Формы указывается общая сумма перечисленных субсидий по договорам, заключенным до отчетного периода (в тенге);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Формы указывается общая сумма перечисленных субсидий по договорам, заключенным в отчетном квартале (в тенге);</w:t>
      </w:r>
    </w:p>
    <w:bookmarkEnd w:id="78"/>
    <w:p>
      <w:pPr>
        <w:spacing w:after="0"/>
        <w:ind w:left="0"/>
        <w:jc w:val="both"/>
      </w:pPr>
      <w:bookmarkStart w:name="z104" w:id="79"/>
      <w:r>
        <w:rPr>
          <w:rFonts w:ascii="Times New Roman"/>
          <w:b w:val="false"/>
          <w:i w:val="false"/>
          <w:color w:val="000000"/>
          <w:sz w:val="28"/>
        </w:rPr>
        <w:t>
      11. В графе 11 Формы указывается примечания (при наличии).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ипотечным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жилищным займам через субъекты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расчета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промышленности и строительства Республики Казахстан.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принятым обязательствам и прогнозному остатку средств для субсидирования.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ПС-34-04.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____________20___года.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АО "Казахстанская Жилищная Компания".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до 25 числа месяца, следующего за отчетным периодом.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</w:p>
          <w:bookmarkEnd w:id="8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89"/>
    <w:bookmarkStart w:name="z11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 средств для субсидирования на " ___" ___________ 20___ года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принятых обязательств по субсидиям за весь период субсидирования без выплаченных субсидий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субсидирования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5-6)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по принятым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прогнозному остатку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субсидирования"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2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по принятым обязательствам и прогнозному остатку средств для субсидирования"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Формы указывается порядковый номер;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графе 2 Формы указывается остаток средств для субсидирования на начало отчетного периода (в тенге);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Формы указывается сумма средств для субсидирования, поступивших в текущем году из Республиканского бюджета (в тенге);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Формы указывается сумма субсидий, перечисленных в Банки второго уровня для субсидирования ипотечных жилищных займов (в тенге);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5 Формы указывается остаток средств для субсидирования на конец отчетного периода (в тенге);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Формы указывается сумма остатка субсидий, подлежащих к выплате в будущих периодах по договорам (в тенге);</w:t>
      </w:r>
    </w:p>
    <w:bookmarkEnd w:id="98"/>
    <w:p>
      <w:pPr>
        <w:spacing w:after="0"/>
        <w:ind w:left="0"/>
        <w:jc w:val="both"/>
      </w:pPr>
      <w:bookmarkStart w:name="z128" w:id="99"/>
      <w:r>
        <w:rPr>
          <w:rFonts w:ascii="Times New Roman"/>
          <w:b w:val="false"/>
          <w:i w:val="false"/>
          <w:color w:val="000000"/>
          <w:sz w:val="28"/>
        </w:rPr>
        <w:t>
      7. В графе 7 Формы указывается сумма субсидий, которая должна будет поступить из Республиканского бюджета для выплаты в будущих периодах по договорам (в тенге).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__________________ Адрес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34</w:t>
            </w:r>
          </w:p>
        </w:tc>
      </w:tr>
    </w:tbl>
    <w:bookmarkStart w:name="z13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услуг субъекта квазигосударственного сектора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определяет механизм расчета стоимости за услуги по субсидированию ипотечных жилищных займов субъектом квазигосударственного сектора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5-6 Закона Республики Казахстан "Об ипотеке недвижимого имущества"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04 октября 2023 года № 864 "О некоторых вопросах Министерства промышленности и строительства Республики Казахстан".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исходит из бизнес-процесса обслуживания субсидируемых договоров, официальной статистической информации по среднемесячной номинальной заработной плате в финансовых и страховых деятельностях, баланса рабочего времени и нормативного коэффициента накладных расходов (эксплуатационные, материальные, обязательные отчисления и платежи в государственный бюджет, включая налог на добавленную стоимость и прочие расходы).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стоимости услуг по субсидированию части ставки вознаграждения субъекту квазигосударственного сектора производится ежегодно при составлении бюджетных заявок в рамках формирования проекта Республиканского бюджета на предстоящий планируемый период. Поставщиками данных для произведения расчета стоимости услуг являются Банки второго уровня, субъект квазигосудартвенного сектора.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 по субсидированию части ставки вознаграждения по ипотечным займам населения определяется (С) по следующей формуле: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С=В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>*Х</w:t>
      </w:r>
    </w:p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5"/>
    <w:bookmarkStart w:name="z1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стоимость работ по обслуживанию договоров, в тенге;</w:t>
      </w:r>
    </w:p>
    <w:bookmarkEnd w:id="106"/>
    <w:bookmarkStart w:name="z1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пп</w:t>
      </w:r>
      <w:r>
        <w:rPr>
          <w:rFonts w:ascii="Times New Roman"/>
          <w:b w:val="false"/>
          <w:i w:val="false"/>
          <w:color w:val="000000"/>
          <w:sz w:val="28"/>
        </w:rPr>
        <w:t>– количество субсидируемых договоров, в единицах (административные данные Министерства промышленности и строительства Республики Казахстан (далее – МПС РК));</w:t>
      </w:r>
    </w:p>
    <w:bookmarkEnd w:id="107"/>
    <w:bookmarkStart w:name="z1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количество месяцев оказания услуг;</w:t>
      </w:r>
    </w:p>
    <w:bookmarkEnd w:id="108"/>
    <w:bookmarkStart w:name="z14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стоимость работ по обслуживанию договоров определяется следующим образом: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P</w:t>
      </w:r>
      <w:r>
        <w:rPr>
          <w:rFonts w:ascii="Times New Roman"/>
          <w:b w:val="false"/>
          <w:i w:val="false"/>
          <w:color w:val="000000"/>
          <w:vertAlign w:val="subscript"/>
        </w:rPr>
        <w:t>бп</w:t>
      </w:r>
      <w:r>
        <w:rPr>
          <w:rFonts w:ascii="Times New Roman"/>
          <w:b w:val="false"/>
          <w:i w:val="false"/>
          <w:color w:val="000000"/>
          <w:sz w:val="28"/>
        </w:rPr>
        <w:t xml:space="preserve"> * Z</w:t>
      </w:r>
      <w:r>
        <w:rPr>
          <w:rFonts w:ascii="Times New Roman"/>
          <w:b w:val="false"/>
          <w:i w:val="false"/>
          <w:color w:val="000000"/>
          <w:vertAlign w:val="subscript"/>
        </w:rPr>
        <w:t>зп</w:t>
      </w:r>
      <w:r>
        <w:rPr>
          <w:rFonts w:ascii="Times New Roman"/>
          <w:b w:val="false"/>
          <w:i w:val="false"/>
          <w:color w:val="000000"/>
          <w:sz w:val="28"/>
        </w:rPr>
        <w:t>/V*к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</w:p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бп</w:t>
      </w:r>
      <w:r>
        <w:rPr>
          <w:rFonts w:ascii="Times New Roman"/>
          <w:b w:val="false"/>
          <w:i w:val="false"/>
          <w:color w:val="000000"/>
          <w:sz w:val="28"/>
        </w:rPr>
        <w:t>– продолжительность бизнес-процесса, в часах (административные данные МПС РК);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</w:t>
      </w:r>
      <w:r>
        <w:rPr>
          <w:rFonts w:ascii="Times New Roman"/>
          <w:b w:val="false"/>
          <w:i w:val="false"/>
          <w:color w:val="000000"/>
          <w:vertAlign w:val="subscript"/>
        </w:rPr>
        <w:t>зп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среднемесячная номинальная заработная плата в финансовых и страховых деятельностях, в тенге (официальная статистическая информация Бюро национальной статистики Агентства по стратегическому планированию и реформам Республики Казахстан);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баланс рабочего времени, в средних рабочих часах (административные данные Министерства труда и социальной защиты Республики Казахстан);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накладных расходов (эксплуатационные, материальные, обязательные отчисления и платежи в бюджет, включая НДС и прочие расходы), установленный на уровне 2,9 (административные данные МПС РК).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