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218e" w14:textId="9652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определении размера оказания жилищной помощи в Кызылжарском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марта 2024 года № 10/6. Зарегистрировано в Департаменте юстиции Северо-Казахстанской области 2 апреля 2024 года № 7736-15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в редакции решения Кызылжарского районного маслихата Северо-Казахстанской области от 23.10.2025 № 26/4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статьей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маслихат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 определить размер оказания жилищной помощи в Кызылжарском районе Северо-Казахстанской области согласно приложения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Кызылжарского районного маслихата Северо-Казахстанской области от 23.10.2025 № 26/4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Кызылжарского района Северо-Казахстанской: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Кызылжарского района Северо-Казахстанской области от 12 августа 2022 года № 15/4 "Об определении размера и порядка оказания жилищной помощи в Кызылжарском районе" (зарегистрировано в Реестре государственной регистрации нормативных правовых актов под № 29115);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июля 2023 года № 4/6 "О внесении изменения в решение маслихата Кызылжарского района Северо-Казахстанской области от 12 августа 2022 года № 15/4 "Об определении размера и порядка оказания жилищной помощи в Кызылжарском районе" (зарегистрировано в Реестре государственной регистрации нормативных правовых актов под № 7565-15).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определение размера оказания жилищной помощи в Кызылжарском районе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в редакции решения Кызылжарского районного маслихата Северо-Казахстанской области от 23.10.2025 № 26/4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Кызылжарского районного маслихата Северо-Казахстанской области от 02.05.2025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посля дня его первого официального опубликования).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Кызылжарского района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"Кызылжарский районный отдел занятости и социальных программ" (далее – услугодатель).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 решения Кызылжарского районного маслихата Северо-Казахстанской области от 23.10.2025 № 26/4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дополнено пунктом 4-1 в соответствии с решением Кызылжарского районного маслихата Северо-Казахстанской области от 23.10.2025 № 26/4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 в порядке,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6. Исключен решением Кызылжарского районного маслихата Северо-Казахстанской области от 23.10.2025 № 26/4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(далее – портал) с предоставлением следующих документов: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выдается расписка о приеме соответствующих документов.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портал составляет 6 (шесть) рабочих дней.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 лицевые счета получателей жилищной помощи.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помощи производится в соответствии со статьей 91 АППК РК и пунктом 50 Правил.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