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e21c" w14:textId="2a1e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26 февраля 2018 года № 291 "Об утверждении форм сведений по договорам, содержащим условия перехода права (требования)"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29 июня 2023 года № 715. Зарегистрирован в Министерстве юстиции Республики Казахстан 29 июня 2023 года № 32928. Утратил силу приказом Министра финансов Республики Казахстан от 12 ноября 2025 года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2018 года № 291 "Об утверждении форм сведений по договорам, содержащим условия перехода права (требования)" (зарегистрирован в Реестре государственной регистрации нормативных правовых актов Республики Казахстан № 16575)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50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 коллекторской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сведений, представляемых коллекторскими агентствами, банками второго уровня, филиалами банков-нерезидентов Республики Казахстан и организациями, осуществляющими отдельные виды банковских операций по договорам,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сведений, представляемых Агентством Республики Казахстан по регулированию и развитию финансового рынка по объему приобретенных и взысканных займов,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сведений, представляемых коллекторскими агентствами, банками второго уровня и организациями, осуществляющими отдельные виды банковских операций по налогоплательщикам, реализующим права кредитора в отношении уступленного ему права (требования) по договору банковского займа в рамках договора доверительного управления, заключенного с коллекторским агентством, согласно приложению 3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715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Агентством Республики Казахстан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и развитию финансового рынка по объему приобретенных и взысканных займов,</w:t>
      </w:r>
      <w:r>
        <w:br/>
      </w:r>
      <w:r>
        <w:rPr>
          <w:rFonts w:ascii="Times New Roman"/>
          <w:b/>
          <w:i w:val="false"/>
          <w:color w:val="000000"/>
        </w:rPr>
        <w:t>содержащих условия перехода права (требования)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"____" ___________ 20__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коллекторского агентства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прав требований в отчетном периоде,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задолженности в отчетном периоде, 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конец отчетного периода прав приобретенных требований, 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715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коллекторскими агентствами, банками второго уровня</w:t>
      </w:r>
      <w:r>
        <w:br/>
      </w:r>
      <w:r>
        <w:rPr>
          <w:rFonts w:ascii="Times New Roman"/>
          <w:b/>
          <w:i w:val="false"/>
          <w:color w:val="000000"/>
        </w:rPr>
        <w:t>и организациями, осуществляющими отдельные виды банковских операций</w:t>
      </w:r>
      <w:r>
        <w:br/>
      </w:r>
      <w:r>
        <w:rPr>
          <w:rFonts w:ascii="Times New Roman"/>
          <w:b/>
          <w:i w:val="false"/>
          <w:color w:val="000000"/>
        </w:rPr>
        <w:t>по налогоплательщикам, реализующим права кредитора в отношении уступленного</w:t>
      </w:r>
      <w:r>
        <w:br/>
      </w:r>
      <w:r>
        <w:rPr>
          <w:rFonts w:ascii="Times New Roman"/>
          <w:b/>
          <w:i w:val="false"/>
          <w:color w:val="000000"/>
        </w:rPr>
        <w:t>ему права (требования) по договору банковского займа в рамках договора</w:t>
      </w:r>
      <w:r>
        <w:br/>
      </w:r>
      <w:r>
        <w:rPr>
          <w:rFonts w:ascii="Times New Roman"/>
          <w:b/>
          <w:i w:val="false"/>
          <w:color w:val="000000"/>
        </w:rPr>
        <w:t>доверительного управления, заключенного с коллекторским агентством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 20__ года по "___" _________ 20__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коллекторского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кредитора, уступившего право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кредитора (банки второго уровня, филиалы банков-нерезидентов Республики Казахстан, организации, осуществляющие отдельные виды банковских операций, микрофинансовые организации), уступившего право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ФИО/Наименование кредитора, которому уступлены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кредитора, которому уступлены право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ФИО./ Наименование заемщика (должника)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заемщика (должника)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и дата заключения договора, содержащего условия перехода права (требования)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задолженность кредитором, которому уступлены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приобретения, за исключением начисленных вознаграждений и иных начислений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начисленных вознаграждений и иных начислений c нарастающем итогом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приобретения, за исключением начисленных вознаграждений и иных начислений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 за отчетный налоговый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начисленных вознаграждений и иных начислений c нарастающем итогом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 за отчетный налоговый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2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Графы 18, 19, 20, 21, 22 и 23 – не заполняются банками второго уровня,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филиалами банков-нерезидентов Республики Казахстан и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осуществляющими отдельные виды банковских операций.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