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6b27" w14:textId="9506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Алтынсаринского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27 октября 2022 года № 127. Зарегистрировано в Министерстве юстиции Республики Казахстан 3 ноября 2022 года № 30385. Утратило силу решением маслихата Алтынсаринского района Костанайской области от 12 апреля 2024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12.04.2024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Алтынсаринского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 341 (зарегистрировано в Реестре государственной регистрации нормативных правовых актов под № 9689)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указанного решения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реабилитации лица с инвалидностью, без учета доходов;</w:t>
      </w:r>
    </w:p>
    <w:bookmarkEnd w:id="10"/>
    <w:bookmarkStart w:name="z16"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не более 10 месячных расчетных показателей.</w:t>
      </w:r>
    </w:p>
    <w:bookmarkEnd w:id="11"/>
    <w:bookmarkStart w:name="z17"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8" w:id="1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3"/>
    <w:bookmarkStart w:name="z19"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0"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1"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2"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3"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4" w:id="19"/>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9"/>
    <w:bookmarkStart w:name="z25" w:id="20"/>
    <w:p>
      <w:pPr>
        <w:spacing w:after="0"/>
        <w:ind w:left="0"/>
        <w:jc w:val="both"/>
      </w:pPr>
      <w:r>
        <w:rPr>
          <w:rFonts w:ascii="Times New Roman"/>
          <w:b w:val="false"/>
          <w:i w:val="false"/>
          <w:color w:val="000000"/>
          <w:sz w:val="28"/>
        </w:rPr>
        <w:t>
      8) ко Дню Победы, без учета доходов:</w:t>
      </w:r>
    </w:p>
    <w:bookmarkEnd w:id="20"/>
    <w:bookmarkStart w:name="z26" w:id="2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1"/>
    <w:bookmarkStart w:name="z27" w:id="2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2"/>
    <w:bookmarkStart w:name="z28" w:id="2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bookmarkEnd w:id="23"/>
    <w:bookmarkStart w:name="z29" w:id="2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bookmarkEnd w:id="24"/>
    <w:bookmarkStart w:name="z30" w:id="2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bookmarkEnd w:id="25"/>
    <w:bookmarkStart w:name="z31"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bookmarkEnd w:id="26"/>
    <w:bookmarkStart w:name="z32" w:id="2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bookmarkEnd w:id="27"/>
    <w:bookmarkStart w:name="z33"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bookmarkEnd w:id="28"/>
    <w:bookmarkStart w:name="z34"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bookmarkEnd w:id="29"/>
    <w:bookmarkStart w:name="z35"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тенге;</w:t>
      </w:r>
    </w:p>
    <w:bookmarkEnd w:id="30"/>
    <w:bookmarkStart w:name="z36"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bookmarkEnd w:id="31"/>
    <w:bookmarkStart w:name="z37" w:id="3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которые не вступали в повторный брак– 30 000 тенге;</w:t>
      </w:r>
    </w:p>
    <w:bookmarkEnd w:id="32"/>
    <w:bookmarkStart w:name="z38" w:id="33"/>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тенге;</w:t>
      </w:r>
    </w:p>
    <w:bookmarkEnd w:id="33"/>
    <w:bookmarkStart w:name="z39"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указанного решения изложить в новой редакции:</w:t>
      </w:r>
    </w:p>
    <w:bookmarkStart w:name="z41" w:id="35"/>
    <w:p>
      <w:pPr>
        <w:spacing w:after="0"/>
        <w:ind w:left="0"/>
        <w:jc w:val="both"/>
      </w:pPr>
      <w:r>
        <w:rPr>
          <w:rFonts w:ascii="Times New Roman"/>
          <w:b w:val="false"/>
          <w:i w:val="false"/>
          <w:color w:val="000000"/>
          <w:sz w:val="28"/>
        </w:rPr>
        <w:t>
      "13. Для получения ежемесячной социальной помощи:</w:t>
      </w:r>
    </w:p>
    <w:bookmarkEnd w:id="35"/>
    <w:bookmarkStart w:name="z42" w:id="36"/>
    <w:p>
      <w:pPr>
        <w:spacing w:after="0"/>
        <w:ind w:left="0"/>
        <w:jc w:val="both"/>
      </w:pPr>
      <w:r>
        <w:rPr>
          <w:rFonts w:ascii="Times New Roman"/>
          <w:b w:val="false"/>
          <w:i w:val="false"/>
          <w:color w:val="000000"/>
          <w:sz w:val="28"/>
        </w:rPr>
        <w:t>
      впервые обратившиеся лица, указанные в подпунктах 1), 2) пункта 6 настоящих Правил, представляют заявление с приложением следующих документов:</w:t>
      </w:r>
    </w:p>
    <w:bookmarkEnd w:id="36"/>
    <w:bookmarkStart w:name="z43" w:id="37"/>
    <w:p>
      <w:pPr>
        <w:spacing w:after="0"/>
        <w:ind w:left="0"/>
        <w:jc w:val="both"/>
      </w:pPr>
      <w:r>
        <w:rPr>
          <w:rFonts w:ascii="Times New Roman"/>
          <w:b w:val="false"/>
          <w:i w:val="false"/>
          <w:color w:val="000000"/>
          <w:sz w:val="28"/>
        </w:rPr>
        <w:t>
      1) документ, удостоверяющий личность;</w:t>
      </w:r>
    </w:p>
    <w:bookmarkEnd w:id="37"/>
    <w:bookmarkStart w:name="z44" w:id="3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8"/>
    <w:bookmarkStart w:name="z45" w:id="39"/>
    <w:p>
      <w:pPr>
        <w:spacing w:after="0"/>
        <w:ind w:left="0"/>
        <w:jc w:val="both"/>
      </w:pPr>
      <w:r>
        <w:rPr>
          <w:rFonts w:ascii="Times New Roman"/>
          <w:b w:val="false"/>
          <w:i w:val="false"/>
          <w:color w:val="000000"/>
          <w:sz w:val="28"/>
        </w:rPr>
        <w:t>
      законный представитель лиц, указанных в подпункте 3) пункта 6 настоящих Правил, представляют заявление с приложением следующих документов:</w:t>
      </w:r>
    </w:p>
    <w:bookmarkEnd w:id="39"/>
    <w:bookmarkStart w:name="z46" w:id="40"/>
    <w:p>
      <w:pPr>
        <w:spacing w:after="0"/>
        <w:ind w:left="0"/>
        <w:jc w:val="both"/>
      </w:pPr>
      <w:r>
        <w:rPr>
          <w:rFonts w:ascii="Times New Roman"/>
          <w:b w:val="false"/>
          <w:i w:val="false"/>
          <w:color w:val="000000"/>
          <w:sz w:val="28"/>
        </w:rPr>
        <w:t>
      1) документ, удостоверяющий личность;</w:t>
      </w:r>
    </w:p>
    <w:bookmarkEnd w:id="40"/>
    <w:bookmarkStart w:name="z47" w:id="41"/>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1"/>
    <w:bookmarkStart w:name="z48" w:id="42"/>
    <w:p>
      <w:pPr>
        <w:spacing w:after="0"/>
        <w:ind w:left="0"/>
        <w:jc w:val="both"/>
      </w:pPr>
      <w:r>
        <w:rPr>
          <w:rFonts w:ascii="Times New Roman"/>
          <w:b w:val="false"/>
          <w:i w:val="false"/>
          <w:color w:val="000000"/>
          <w:sz w:val="28"/>
        </w:rPr>
        <w:t>
      лица, указанные в подпункте 5) пункта 6 настоящих Правил, представляют заявление с приложением следующих документов:</w:t>
      </w:r>
    </w:p>
    <w:bookmarkEnd w:id="42"/>
    <w:bookmarkStart w:name="z49" w:id="43"/>
    <w:p>
      <w:pPr>
        <w:spacing w:after="0"/>
        <w:ind w:left="0"/>
        <w:jc w:val="both"/>
      </w:pPr>
      <w:r>
        <w:rPr>
          <w:rFonts w:ascii="Times New Roman"/>
          <w:b w:val="false"/>
          <w:i w:val="false"/>
          <w:color w:val="000000"/>
          <w:sz w:val="28"/>
        </w:rPr>
        <w:t>
      1) документ, удостоверяющий личность;</w:t>
      </w:r>
    </w:p>
    <w:bookmarkEnd w:id="43"/>
    <w:bookmarkStart w:name="z50" w:id="44"/>
    <w:p>
      <w:pPr>
        <w:spacing w:after="0"/>
        <w:ind w:left="0"/>
        <w:jc w:val="both"/>
      </w:pPr>
      <w:r>
        <w:rPr>
          <w:rFonts w:ascii="Times New Roman"/>
          <w:b w:val="false"/>
          <w:i w:val="false"/>
          <w:color w:val="000000"/>
          <w:sz w:val="28"/>
        </w:rPr>
        <w:t>
      2) документ, подтверждающий заболевание туберкулезом и нахождение на амбулаторном лечении.".</w:t>
      </w:r>
    </w:p>
    <w:bookmarkEnd w:id="44"/>
    <w:bookmarkStart w:name="z51" w:id="4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