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360e0" w14:textId="9c360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местной, основной и межстрановой отчетностей по трансфертному ценообразованию и Правил их заполнения</w:t>
      </w:r>
    </w:p>
    <w:p>
      <w:pPr>
        <w:spacing w:after="0"/>
        <w:ind w:left="0"/>
        <w:jc w:val="both"/>
      </w:pPr>
      <w:r>
        <w:rPr>
          <w:rFonts w:ascii="Times New Roman"/>
          <w:b w:val="false"/>
          <w:i w:val="false"/>
          <w:color w:val="000000"/>
          <w:sz w:val="28"/>
        </w:rPr>
        <w:t>Приказ Министра финансов Республики Казахстан от 24 декабря 2018 года № 1104. Зарегистрирован в Министерстве юстиции Республики Казахстан 26 декабря 2018 года № 18034.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Настоящий приказ вводится в действие с 1 января 2019 года.</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 Закона Республики Казахстан "О трансфертном ценообразовании"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Заместителя Премьер-Министра - Министра финансов РК от 18.05.2022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w:t>
      </w:r>
    </w:p>
    <w:bookmarkEnd w:id="1"/>
    <w:p>
      <w:pPr>
        <w:spacing w:after="0"/>
        <w:ind w:left="0"/>
        <w:jc w:val="both"/>
      </w:pPr>
      <w:r>
        <w:rPr>
          <w:rFonts w:ascii="Times New Roman"/>
          <w:b w:val="false"/>
          <w:i w:val="false"/>
          <w:color w:val="000000"/>
          <w:sz w:val="28"/>
        </w:rPr>
        <w:t xml:space="preserve">
      1) форму местной отчетности по трансфертному ценообразованию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Правила заполнения формы местной отчетности по трансфертному ценообразованию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3) форму основной отчетности по трансфертному ценообразованию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4) Правила заполнения формы основной отчетности по трансфертному ценообразованию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5) форму межстрановой отчетности по трансфертному ценообразованию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6) Правила заполнения формы межстрановой отчетности по трансфертному ценообразованию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Заместителя Премьер-Министра - Министра финансов РК от 18.05.2022 </w:t>
      </w:r>
      <w:r>
        <w:rPr>
          <w:rFonts w:ascii="Times New Roman"/>
          <w:b w:val="false"/>
          <w:i w:val="false"/>
          <w:color w:val="000000"/>
          <w:sz w:val="28"/>
        </w:rPr>
        <w:t>№ 514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порядке обеспечить:</w:t>
      </w:r>
    </w:p>
    <w:bookmarkEnd w:id="2"/>
    <w:bookmarkStart w:name="z13"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4"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15"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5"/>
    <w:bookmarkStart w:name="z16"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6"/>
    <w:bookmarkStart w:name="z17" w:id="7"/>
    <w:p>
      <w:pPr>
        <w:spacing w:after="0"/>
        <w:ind w:left="0"/>
        <w:jc w:val="both"/>
      </w:pPr>
      <w:r>
        <w:rPr>
          <w:rFonts w:ascii="Times New Roman"/>
          <w:b w:val="false"/>
          <w:i w:val="false"/>
          <w:color w:val="000000"/>
          <w:sz w:val="28"/>
        </w:rPr>
        <w:t>
      3. Настоящий приказ вводится в действие с 1 января 2019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bookmarkStart w:name="z19"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Комитет по статистике</w:t>
      </w:r>
    </w:p>
    <w:p>
      <w:pPr>
        <w:spacing w:after="0"/>
        <w:ind w:left="0"/>
        <w:jc w:val="both"/>
      </w:pPr>
      <w:r>
        <w:rPr>
          <w:rFonts w:ascii="Times New Roman"/>
          <w:b w:val="false"/>
          <w:i w:val="false"/>
          <w:color w:val="000000"/>
          <w:sz w:val="28"/>
        </w:rPr>
        <w:t>Министерства</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 __________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2018 года № 1104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2" w:id="9"/>
    <w:p>
      <w:pPr>
        <w:spacing w:after="0"/>
        <w:ind w:left="0"/>
        <w:jc w:val="left"/>
      </w:pPr>
      <w:r>
        <w:rPr>
          <w:rFonts w:ascii="Times New Roman"/>
          <w:b/>
          <w:i w:val="false"/>
          <w:color w:val="000000"/>
        </w:rPr>
        <w:t xml:space="preserve"> Местная отчетность по трансфертному ценообразованию Отчетный период 20___ год</w:t>
      </w:r>
    </w:p>
    <w:bookmarkEnd w:id="9"/>
    <w:p>
      <w:pPr>
        <w:spacing w:after="0"/>
        <w:ind w:left="0"/>
        <w:jc w:val="both"/>
      </w:pPr>
      <w:r>
        <w:rPr>
          <w:rFonts w:ascii="Times New Roman"/>
          <w:b w:val="false"/>
          <w:i w:val="false"/>
          <w:color w:val="ff0000"/>
          <w:sz w:val="28"/>
        </w:rPr>
        <w:t xml:space="preserve">
      Сноска. Форма - в редакции приказа Министра финансов РК от 19.09.2024 </w:t>
      </w:r>
      <w:r>
        <w:rPr>
          <w:rFonts w:ascii="Times New Roman"/>
          <w:b w:val="false"/>
          <w:i w:val="false"/>
          <w:color w:val="ff0000"/>
          <w:sz w:val="28"/>
        </w:rPr>
        <w:t>№ 633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987" w:id="10"/>
      <w:r>
        <w:rPr>
          <w:rFonts w:ascii="Times New Roman"/>
          <w:b w:val="false"/>
          <w:i w:val="false"/>
          <w:color w:val="000000"/>
          <w:sz w:val="28"/>
        </w:rPr>
        <w:t>
      Форма административных данных размещена на интернет-ресурсе:</w:t>
      </w:r>
    </w:p>
    <w:bookmarkEnd w:id="10"/>
    <w:p>
      <w:pPr>
        <w:spacing w:after="0"/>
        <w:ind w:left="0"/>
        <w:jc w:val="both"/>
      </w:pPr>
      <w:r>
        <w:rPr>
          <w:rFonts w:ascii="Times New Roman"/>
          <w:b w:val="false"/>
          <w:i w:val="false"/>
          <w:color w:val="000000"/>
          <w:sz w:val="28"/>
        </w:rPr>
        <w:t>https://kgd.gov.kz/ru/content/transfertnoe-cenoobrazovanie-1-1.</w:t>
      </w:r>
    </w:p>
    <w:p>
      <w:pPr>
        <w:spacing w:after="0"/>
        <w:ind w:left="0"/>
        <w:jc w:val="both"/>
      </w:pPr>
      <w:r>
        <w:rPr>
          <w:rFonts w:ascii="Times New Roman"/>
          <w:b w:val="false"/>
          <w:i w:val="false"/>
          <w:color w:val="000000"/>
          <w:sz w:val="28"/>
        </w:rPr>
        <w:t>Индекс: 013 МО</w:t>
      </w:r>
    </w:p>
    <w:p>
      <w:pPr>
        <w:spacing w:after="0"/>
        <w:ind w:left="0"/>
        <w:jc w:val="both"/>
      </w:pPr>
      <w:r>
        <w:rPr>
          <w:rFonts w:ascii="Times New Roman"/>
          <w:b w:val="false"/>
          <w:i w:val="false"/>
          <w:color w:val="000000"/>
          <w:sz w:val="28"/>
        </w:rPr>
        <w:t>Куда предоставляется: в Комитет государственных доходов</w:t>
      </w:r>
    </w:p>
    <w:p>
      <w:pPr>
        <w:spacing w:after="0"/>
        <w:ind w:left="0"/>
        <w:jc w:val="both"/>
      </w:pPr>
      <w:r>
        <w:rPr>
          <w:rFonts w:ascii="Times New Roman"/>
          <w:b w:val="false"/>
          <w:i w:val="false"/>
          <w:color w:val="000000"/>
          <w:sz w:val="28"/>
        </w:rPr>
        <w:t>Министерства финансов Республики Казахстан</w:t>
      </w:r>
    </w:p>
    <w:p>
      <w:pPr>
        <w:spacing w:after="0"/>
        <w:ind w:left="0"/>
        <w:jc w:val="both"/>
      </w:pPr>
      <w:r>
        <w:rPr>
          <w:rFonts w:ascii="Times New Roman"/>
          <w:b w:val="false"/>
          <w:i w:val="false"/>
          <w:color w:val="000000"/>
          <w:sz w:val="28"/>
        </w:rPr>
        <w:t>Предоставляют: участники сделки</w:t>
      </w:r>
    </w:p>
    <w:p>
      <w:pPr>
        <w:spacing w:after="0"/>
        <w:ind w:left="0"/>
        <w:jc w:val="both"/>
      </w:pPr>
      <w:r>
        <w:rPr>
          <w:rFonts w:ascii="Times New Roman"/>
          <w:b w:val="false"/>
          <w:i w:val="false"/>
          <w:color w:val="000000"/>
          <w:sz w:val="28"/>
        </w:rPr>
        <w:t>Периодичность: ежегодная</w:t>
      </w:r>
    </w:p>
    <w:p>
      <w:pPr>
        <w:spacing w:after="0"/>
        <w:ind w:left="0"/>
        <w:jc w:val="both"/>
      </w:pPr>
      <w:r>
        <w:rPr>
          <w:rFonts w:ascii="Times New Roman"/>
          <w:b w:val="false"/>
          <w:i w:val="false"/>
          <w:color w:val="000000"/>
          <w:sz w:val="28"/>
        </w:rPr>
        <w:t>Срок предоставления: не позднее 12 месяцев, следующих</w:t>
      </w:r>
    </w:p>
    <w:p>
      <w:pPr>
        <w:spacing w:after="0"/>
        <w:ind w:left="0"/>
        <w:jc w:val="both"/>
      </w:pPr>
      <w:r>
        <w:rPr>
          <w:rFonts w:ascii="Times New Roman"/>
          <w:b w:val="false"/>
          <w:i w:val="false"/>
          <w:color w:val="000000"/>
          <w:sz w:val="28"/>
        </w:rPr>
        <w:t>за отчетным финансовым годом</w:t>
      </w:r>
    </w:p>
    <w:bookmarkStart w:name="z988" w:id="11"/>
    <w:p>
      <w:pPr>
        <w:spacing w:after="0"/>
        <w:ind w:left="0"/>
        <w:jc w:val="left"/>
      </w:pPr>
      <w:r>
        <w:rPr>
          <w:rFonts w:ascii="Times New Roman"/>
          <w:b/>
          <w:i w:val="false"/>
          <w:color w:val="000000"/>
        </w:rPr>
        <w:t xml:space="preserve"> Раздел 1. Местный субъект</w:t>
      </w:r>
    </w:p>
    <w:bookmarkEnd w:id="11"/>
    <w:p>
      <w:pPr>
        <w:spacing w:after="0"/>
        <w:ind w:left="0"/>
        <w:jc w:val="both"/>
      </w:pPr>
      <w:bookmarkStart w:name="z989" w:id="12"/>
      <w:r>
        <w:rPr>
          <w:rFonts w:ascii="Times New Roman"/>
          <w:b w:val="false"/>
          <w:i w:val="false"/>
          <w:color w:val="000000"/>
          <w:sz w:val="28"/>
        </w:rPr>
        <w:t>
      1.1. Описание структуры управления Местного субъекта и организационная структура</w:t>
      </w:r>
    </w:p>
    <w:bookmarkEnd w:id="12"/>
    <w:p>
      <w:pPr>
        <w:spacing w:after="0"/>
        <w:ind w:left="0"/>
        <w:jc w:val="both"/>
      </w:pPr>
      <w:r>
        <w:rPr>
          <w:rFonts w:ascii="Times New Roman"/>
          <w:b w:val="false"/>
          <w:i w:val="false"/>
          <w:color w:val="000000"/>
          <w:sz w:val="28"/>
        </w:rPr>
        <w:t>Местного субъекта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990" w:id="13"/>
      <w:r>
        <w:rPr>
          <w:rFonts w:ascii="Times New Roman"/>
          <w:b w:val="false"/>
          <w:i w:val="false"/>
          <w:color w:val="000000"/>
          <w:sz w:val="28"/>
        </w:rPr>
        <w:t>
      1.2. Детальное описание предпринимательской деятельности Местного субъекта</w:t>
      </w:r>
    </w:p>
    <w:bookmarkEnd w:id="13"/>
    <w:p>
      <w:pPr>
        <w:spacing w:after="0"/>
        <w:ind w:left="0"/>
        <w:jc w:val="both"/>
      </w:pPr>
      <w:r>
        <w:rPr>
          <w:rFonts w:ascii="Times New Roman"/>
          <w:b w:val="false"/>
          <w:i w:val="false"/>
          <w:color w:val="000000"/>
          <w:sz w:val="28"/>
        </w:rPr>
        <w:t>и стратегии ведения бизнеса, используемой Местным субъектом</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991" w:id="14"/>
      <w:r>
        <w:rPr>
          <w:rFonts w:ascii="Times New Roman"/>
          <w:b w:val="false"/>
          <w:i w:val="false"/>
          <w:color w:val="000000"/>
          <w:sz w:val="28"/>
        </w:rPr>
        <w:t>
      1.3. Перечень основных конкурентов Местного субъекта</w:t>
      </w:r>
    </w:p>
    <w:bookmarkEnd w:id="14"/>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bookmarkStart w:name="z992" w:id="15"/>
    <w:p>
      <w:pPr>
        <w:spacing w:after="0"/>
        <w:ind w:left="0"/>
        <w:jc w:val="left"/>
      </w:pPr>
      <w:r>
        <w:rPr>
          <w:rFonts w:ascii="Times New Roman"/>
          <w:b/>
          <w:i w:val="false"/>
          <w:color w:val="000000"/>
        </w:rPr>
        <w:t xml:space="preserve"> Раздел 2. Контролируемые сделки</w:t>
      </w:r>
    </w:p>
    <w:bookmarkEnd w:id="15"/>
    <w:p>
      <w:pPr>
        <w:spacing w:after="0"/>
        <w:ind w:left="0"/>
        <w:jc w:val="both"/>
      </w:pPr>
      <w:bookmarkStart w:name="z993" w:id="16"/>
      <w:r>
        <w:rPr>
          <w:rFonts w:ascii="Times New Roman"/>
          <w:b w:val="false"/>
          <w:i w:val="false"/>
          <w:color w:val="000000"/>
          <w:sz w:val="28"/>
        </w:rPr>
        <w:t>
      2.1. Описание категорий контролируемых сделок (например, закуп услуг</w:t>
      </w:r>
    </w:p>
    <w:bookmarkEnd w:id="16"/>
    <w:p>
      <w:pPr>
        <w:spacing w:after="0"/>
        <w:ind w:left="0"/>
        <w:jc w:val="both"/>
      </w:pPr>
      <w:r>
        <w:rPr>
          <w:rFonts w:ascii="Times New Roman"/>
          <w:b w:val="false"/>
          <w:i w:val="false"/>
          <w:color w:val="000000"/>
          <w:sz w:val="28"/>
        </w:rPr>
        <w:t>по производству, приобретение товаров, предоставление услуг, займы, гарантии</w:t>
      </w:r>
    </w:p>
    <w:p>
      <w:pPr>
        <w:spacing w:after="0"/>
        <w:ind w:left="0"/>
        <w:jc w:val="both"/>
      </w:pPr>
      <w:r>
        <w:rPr>
          <w:rFonts w:ascii="Times New Roman"/>
          <w:b w:val="false"/>
          <w:i w:val="false"/>
          <w:color w:val="000000"/>
          <w:sz w:val="28"/>
        </w:rPr>
        <w:t>по финансированию и исполнению обязательств, лицензирование нематериальных</w:t>
      </w:r>
    </w:p>
    <w:p>
      <w:pPr>
        <w:spacing w:after="0"/>
        <w:ind w:left="0"/>
        <w:jc w:val="both"/>
      </w:pPr>
      <w:r>
        <w:rPr>
          <w:rFonts w:ascii="Times New Roman"/>
          <w:b w:val="false"/>
          <w:i w:val="false"/>
          <w:color w:val="000000"/>
          <w:sz w:val="28"/>
        </w:rPr>
        <w:t>активов) и обстоятельств, в которых осуществлялись контролируемые сделки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994" w:id="17"/>
      <w:r>
        <w:rPr>
          <w:rFonts w:ascii="Times New Roman"/>
          <w:b w:val="false"/>
          <w:i w:val="false"/>
          <w:color w:val="000000"/>
          <w:sz w:val="28"/>
        </w:rPr>
        <w:t>
      2.2. Суммы платежей и поступлений денежных средств по каждой категории</w:t>
      </w:r>
    </w:p>
    <w:bookmarkEnd w:id="17"/>
    <w:p>
      <w:pPr>
        <w:spacing w:after="0"/>
        <w:ind w:left="0"/>
        <w:jc w:val="both"/>
      </w:pPr>
      <w:r>
        <w:rPr>
          <w:rFonts w:ascii="Times New Roman"/>
          <w:b w:val="false"/>
          <w:i w:val="false"/>
          <w:color w:val="000000"/>
          <w:sz w:val="28"/>
        </w:rPr>
        <w:t>контролируемых сделок с участием Местного субъекта (например, платежей</w:t>
      </w:r>
    </w:p>
    <w:p>
      <w:pPr>
        <w:spacing w:after="0"/>
        <w:ind w:left="0"/>
        <w:jc w:val="both"/>
      </w:pPr>
      <w:r>
        <w:rPr>
          <w:rFonts w:ascii="Times New Roman"/>
          <w:b w:val="false"/>
          <w:i w:val="false"/>
          <w:color w:val="000000"/>
          <w:sz w:val="28"/>
        </w:rPr>
        <w:t>и поступлений по оплате за товары, услуги, работы, лицензионных платежей,</w:t>
      </w:r>
    </w:p>
    <w:p>
      <w:pPr>
        <w:spacing w:after="0"/>
        <w:ind w:left="0"/>
        <w:jc w:val="both"/>
      </w:pPr>
      <w:r>
        <w:rPr>
          <w:rFonts w:ascii="Times New Roman"/>
          <w:b w:val="false"/>
          <w:i w:val="false"/>
          <w:color w:val="000000"/>
          <w:sz w:val="28"/>
        </w:rPr>
        <w:t>вознаграждений) в разрезе налоговых юрисдикций, в которых зарегистрированы</w:t>
      </w:r>
    </w:p>
    <w:p>
      <w:pPr>
        <w:spacing w:after="0"/>
        <w:ind w:left="0"/>
        <w:jc w:val="both"/>
      </w:pPr>
      <w:r>
        <w:rPr>
          <w:rFonts w:ascii="Times New Roman"/>
          <w:b w:val="false"/>
          <w:i w:val="false"/>
          <w:color w:val="000000"/>
          <w:sz w:val="28"/>
        </w:rPr>
        <w:t>иностранные получатели и плательщики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995" w:id="18"/>
      <w:r>
        <w:rPr>
          <w:rFonts w:ascii="Times New Roman"/>
          <w:b w:val="false"/>
          <w:i w:val="false"/>
          <w:color w:val="000000"/>
          <w:sz w:val="28"/>
        </w:rPr>
        <w:t>
      2.3. Перечень взаимосвязанных сторон, являющихся сторонами в каждой категории</w:t>
      </w:r>
    </w:p>
    <w:bookmarkEnd w:id="18"/>
    <w:p>
      <w:pPr>
        <w:spacing w:after="0"/>
        <w:ind w:left="0"/>
        <w:jc w:val="both"/>
      </w:pPr>
      <w:r>
        <w:rPr>
          <w:rFonts w:ascii="Times New Roman"/>
          <w:b w:val="false"/>
          <w:i w:val="false"/>
          <w:color w:val="000000"/>
          <w:sz w:val="28"/>
        </w:rPr>
        <w:t>контролируемых сделок, с указанием взаимосвязанности между ними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996" w:id="19"/>
      <w:r>
        <w:rPr>
          <w:rFonts w:ascii="Times New Roman"/>
          <w:b w:val="false"/>
          <w:i w:val="false"/>
          <w:color w:val="000000"/>
          <w:sz w:val="28"/>
        </w:rPr>
        <w:t>
      2.4. Перечень прилагаемых копий материальных соглашений к настоящей отчетности,</w:t>
      </w:r>
    </w:p>
    <w:bookmarkEnd w:id="19"/>
    <w:p>
      <w:pPr>
        <w:spacing w:after="0"/>
        <w:ind w:left="0"/>
        <w:jc w:val="both"/>
      </w:pPr>
      <w:r>
        <w:rPr>
          <w:rFonts w:ascii="Times New Roman"/>
          <w:b w:val="false"/>
          <w:i w:val="false"/>
          <w:color w:val="000000"/>
          <w:sz w:val="28"/>
        </w:rPr>
        <w:t>заключенных Местным субъектом с взаимосвязанными сторонами, с указанием даты</w:t>
      </w:r>
    </w:p>
    <w:p>
      <w:pPr>
        <w:spacing w:after="0"/>
        <w:ind w:left="0"/>
        <w:jc w:val="both"/>
      </w:pPr>
      <w:r>
        <w:rPr>
          <w:rFonts w:ascii="Times New Roman"/>
          <w:b w:val="false"/>
          <w:i w:val="false"/>
          <w:color w:val="000000"/>
          <w:sz w:val="28"/>
        </w:rPr>
        <w:t>заключения и сторон соглашения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997" w:id="20"/>
      <w:r>
        <w:rPr>
          <w:rFonts w:ascii="Times New Roman"/>
          <w:b w:val="false"/>
          <w:i w:val="false"/>
          <w:color w:val="000000"/>
          <w:sz w:val="28"/>
        </w:rPr>
        <w:t>
      2.5. Функциональный анализ Местного субъекта и соответствующих</w:t>
      </w:r>
    </w:p>
    <w:bookmarkEnd w:id="20"/>
    <w:p>
      <w:pPr>
        <w:spacing w:after="0"/>
        <w:ind w:left="0"/>
        <w:jc w:val="both"/>
      </w:pPr>
      <w:r>
        <w:rPr>
          <w:rFonts w:ascii="Times New Roman"/>
          <w:b w:val="false"/>
          <w:i w:val="false"/>
          <w:color w:val="000000"/>
          <w:sz w:val="28"/>
        </w:rPr>
        <w:t>взаимосвязанных сторон в отношении каждой категорий контролируемых сделок</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998" w:id="21"/>
      <w:r>
        <w:rPr>
          <w:rFonts w:ascii="Times New Roman"/>
          <w:b w:val="false"/>
          <w:i w:val="false"/>
          <w:color w:val="000000"/>
          <w:sz w:val="28"/>
        </w:rPr>
        <w:t>
      2.6. Метод трансфертного ценообразования</w:t>
      </w:r>
    </w:p>
    <w:bookmarkEnd w:id="21"/>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999" w:id="22"/>
      <w:r>
        <w:rPr>
          <w:rFonts w:ascii="Times New Roman"/>
          <w:b w:val="false"/>
          <w:i w:val="false"/>
          <w:color w:val="000000"/>
          <w:sz w:val="28"/>
        </w:rPr>
        <w:t>
      2.7. Наименование взаимосвязанной стороны, которая выбрана в качестве</w:t>
      </w:r>
    </w:p>
    <w:bookmarkEnd w:id="22"/>
    <w:p>
      <w:pPr>
        <w:spacing w:after="0"/>
        <w:ind w:left="0"/>
        <w:jc w:val="both"/>
      </w:pPr>
      <w:r>
        <w:rPr>
          <w:rFonts w:ascii="Times New Roman"/>
          <w:b w:val="false"/>
          <w:i w:val="false"/>
          <w:color w:val="000000"/>
          <w:sz w:val="28"/>
        </w:rPr>
        <w:t>проверяемой стороны, обоснование выбора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1000" w:id="23"/>
      <w:r>
        <w:rPr>
          <w:rFonts w:ascii="Times New Roman"/>
          <w:b w:val="false"/>
          <w:i w:val="false"/>
          <w:color w:val="000000"/>
          <w:sz w:val="28"/>
        </w:rPr>
        <w:t>
      2.8. Описание допущений, сделанных для применения метода трансфертного</w:t>
      </w:r>
    </w:p>
    <w:bookmarkEnd w:id="23"/>
    <w:p>
      <w:pPr>
        <w:spacing w:after="0"/>
        <w:ind w:left="0"/>
        <w:jc w:val="both"/>
      </w:pPr>
      <w:r>
        <w:rPr>
          <w:rFonts w:ascii="Times New Roman"/>
          <w:b w:val="false"/>
          <w:i w:val="false"/>
          <w:color w:val="000000"/>
          <w:sz w:val="28"/>
        </w:rPr>
        <w:t>ценообразования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1001" w:id="24"/>
      <w:r>
        <w:rPr>
          <w:rFonts w:ascii="Times New Roman"/>
          <w:b w:val="false"/>
          <w:i w:val="false"/>
          <w:color w:val="000000"/>
          <w:sz w:val="28"/>
        </w:rPr>
        <w:t>
      2.9. Обоснование причин для проведения многолетнего анализа</w:t>
      </w:r>
    </w:p>
    <w:bookmarkEnd w:id="24"/>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1002" w:id="25"/>
      <w:r>
        <w:rPr>
          <w:rFonts w:ascii="Times New Roman"/>
          <w:b w:val="false"/>
          <w:i w:val="false"/>
          <w:color w:val="000000"/>
          <w:sz w:val="28"/>
        </w:rPr>
        <w:t>
      2.10. Перечень и описание отобранных сопоставимых неконтролируемых сделок,</w:t>
      </w:r>
    </w:p>
    <w:bookmarkEnd w:id="25"/>
    <w:p>
      <w:pPr>
        <w:spacing w:after="0"/>
        <w:ind w:left="0"/>
        <w:jc w:val="both"/>
      </w:pPr>
      <w:r>
        <w:rPr>
          <w:rFonts w:ascii="Times New Roman"/>
          <w:b w:val="false"/>
          <w:i w:val="false"/>
          <w:color w:val="000000"/>
          <w:sz w:val="28"/>
        </w:rPr>
        <w:t>описание методологии поиска сопоставимых данных и источника информации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1003" w:id="26"/>
      <w:r>
        <w:rPr>
          <w:rFonts w:ascii="Times New Roman"/>
          <w:b w:val="false"/>
          <w:i w:val="false"/>
          <w:color w:val="000000"/>
          <w:sz w:val="28"/>
        </w:rPr>
        <w:t>
      2.11. Описание корректировок, производимых для обеспечения сопоставимости</w:t>
      </w:r>
    </w:p>
    <w:bookmarkEnd w:id="26"/>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1004" w:id="27"/>
      <w:r>
        <w:rPr>
          <w:rFonts w:ascii="Times New Roman"/>
          <w:b w:val="false"/>
          <w:i w:val="false"/>
          <w:color w:val="000000"/>
          <w:sz w:val="28"/>
        </w:rPr>
        <w:t>
      2.12. Обоснования соответствия цен принципу "вытянутой руки"</w:t>
      </w:r>
    </w:p>
    <w:bookmarkEnd w:id="27"/>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1005" w:id="28"/>
      <w:r>
        <w:rPr>
          <w:rFonts w:ascii="Times New Roman"/>
          <w:b w:val="false"/>
          <w:i w:val="false"/>
          <w:color w:val="000000"/>
          <w:sz w:val="28"/>
        </w:rPr>
        <w:t>
      2.13. Финансовая информация, использованная для применения метода трансфертного</w:t>
      </w:r>
    </w:p>
    <w:bookmarkEnd w:id="28"/>
    <w:p>
      <w:pPr>
        <w:spacing w:after="0"/>
        <w:ind w:left="0"/>
        <w:jc w:val="both"/>
      </w:pPr>
      <w:r>
        <w:rPr>
          <w:rFonts w:ascii="Times New Roman"/>
          <w:b w:val="false"/>
          <w:i w:val="false"/>
          <w:color w:val="000000"/>
          <w:sz w:val="28"/>
        </w:rPr>
        <w:t>ценообразования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1006" w:id="29"/>
      <w:r>
        <w:rPr>
          <w:rFonts w:ascii="Times New Roman"/>
          <w:b w:val="false"/>
          <w:i w:val="false"/>
          <w:color w:val="000000"/>
          <w:sz w:val="28"/>
        </w:rPr>
        <w:t>
      2.14. Сведения о прилагаемых к настоящей отчетности копиях действующих</w:t>
      </w:r>
    </w:p>
    <w:bookmarkEnd w:id="29"/>
    <w:p>
      <w:pPr>
        <w:spacing w:after="0"/>
        <w:ind w:left="0"/>
        <w:jc w:val="both"/>
      </w:pPr>
      <w:r>
        <w:rPr>
          <w:rFonts w:ascii="Times New Roman"/>
          <w:b w:val="false"/>
          <w:i w:val="false"/>
          <w:color w:val="000000"/>
          <w:sz w:val="28"/>
        </w:rPr>
        <w:t>соглашений о трансфертном ценообразовании и налоговых постановлений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bookmarkStart w:name="z1007" w:id="30"/>
    <w:p>
      <w:pPr>
        <w:spacing w:after="0"/>
        <w:ind w:left="0"/>
        <w:jc w:val="left"/>
      </w:pPr>
      <w:r>
        <w:rPr>
          <w:rFonts w:ascii="Times New Roman"/>
          <w:b/>
          <w:i w:val="false"/>
          <w:color w:val="000000"/>
        </w:rPr>
        <w:t xml:space="preserve"> Раздел 3. Финансовая информация</w:t>
      </w:r>
    </w:p>
    <w:bookmarkEnd w:id="30"/>
    <w:p>
      <w:pPr>
        <w:spacing w:after="0"/>
        <w:ind w:left="0"/>
        <w:jc w:val="both"/>
      </w:pPr>
      <w:bookmarkStart w:name="z1008" w:id="31"/>
      <w:r>
        <w:rPr>
          <w:rFonts w:ascii="Times New Roman"/>
          <w:b w:val="false"/>
          <w:i w:val="false"/>
          <w:color w:val="000000"/>
          <w:sz w:val="28"/>
        </w:rPr>
        <w:t>
      3.1. Ежегодная финансовая отчетность Местного субъекта за отчетный финансовый год</w:t>
      </w:r>
    </w:p>
    <w:bookmarkEnd w:id="31"/>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1009" w:id="32"/>
      <w:r>
        <w:rPr>
          <w:rFonts w:ascii="Times New Roman"/>
          <w:b w:val="false"/>
          <w:i w:val="false"/>
          <w:color w:val="000000"/>
          <w:sz w:val="28"/>
        </w:rPr>
        <w:t>
      3.2. Информация об определении финансовых данных Местного субъекта на основе</w:t>
      </w:r>
    </w:p>
    <w:bookmarkEnd w:id="32"/>
    <w:p>
      <w:pPr>
        <w:spacing w:after="0"/>
        <w:ind w:left="0"/>
        <w:jc w:val="both"/>
      </w:pPr>
      <w:r>
        <w:rPr>
          <w:rFonts w:ascii="Times New Roman"/>
          <w:b w:val="false"/>
          <w:i w:val="false"/>
          <w:color w:val="000000"/>
          <w:sz w:val="28"/>
        </w:rPr>
        <w:t>данных его годовой финансовой отчетности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1010" w:id="33"/>
      <w:r>
        <w:rPr>
          <w:rFonts w:ascii="Times New Roman"/>
          <w:b w:val="false"/>
          <w:i w:val="false"/>
          <w:color w:val="000000"/>
          <w:sz w:val="28"/>
        </w:rPr>
        <w:t>
      3.3. Финансовые данные по сопоставимым неконтролируемым сделкам</w:t>
      </w:r>
    </w:p>
    <w:bookmarkEnd w:id="33"/>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bookmarkStart w:name="z1011" w:id="34"/>
    <w:p>
      <w:pPr>
        <w:spacing w:after="0"/>
        <w:ind w:left="0"/>
        <w:jc w:val="left"/>
      </w:pPr>
      <w:r>
        <w:rPr>
          <w:rFonts w:ascii="Times New Roman"/>
          <w:b/>
          <w:i w:val="false"/>
          <w:color w:val="000000"/>
        </w:rPr>
        <w:t xml:space="preserve"> Раздел 4. Ответственность Местного субъекта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3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Наименование:_____________________</w:t>
            </w:r>
          </w:p>
          <w:bookmarkEnd w:id="35"/>
          <w:p>
            <w:pPr>
              <w:spacing w:after="20"/>
              <w:ind w:left="20"/>
              <w:jc w:val="both"/>
            </w:pPr>
            <w:r>
              <w:rPr>
                <w:rFonts w:ascii="Times New Roman"/>
                <w:b w:val="false"/>
                <w:i w:val="false"/>
                <w:color w:val="000000"/>
                <w:sz w:val="20"/>
              </w:rPr>
              <w:t>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Адрес:___________________________</w:t>
            </w:r>
          </w:p>
          <w:p>
            <w:pPr>
              <w:spacing w:after="20"/>
              <w:ind w:left="20"/>
              <w:jc w:val="both"/>
            </w:pPr>
            <w:r>
              <w:rPr>
                <w:rFonts w:ascii="Times New Roman"/>
                <w:b w:val="false"/>
                <w:i w:val="false"/>
                <w:color w:val="000000"/>
                <w:sz w:val="20"/>
              </w:rPr>
              <w:t>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36"/>
          <w:p>
            <w:pPr>
              <w:spacing w:after="20"/>
              <w:ind w:left="20"/>
              <w:jc w:val="both"/>
            </w:pPr>
            <w:r>
              <w:rPr>
                <w:rFonts w:ascii="Times New Roman"/>
                <w:b w:val="false"/>
                <w:i w:val="false"/>
                <w:color w:val="000000"/>
                <w:sz w:val="20"/>
              </w:rPr>
              <w:t>
</w:t>
            </w:r>
            <w:r>
              <w:rPr>
                <w:rFonts w:ascii="Times New Roman"/>
                <w:b w:val="false"/>
                <w:i w:val="false"/>
                <w:color w:val="000000"/>
                <w:sz w:val="20"/>
              </w:rPr>
              <w:t>Телефон:__________________________</w:t>
            </w:r>
          </w:p>
          <w:bookmarkEnd w:id="36"/>
          <w:p>
            <w:pPr>
              <w:spacing w:after="20"/>
              <w:ind w:left="20"/>
              <w:jc w:val="both"/>
            </w:pPr>
            <w:r>
              <w:rPr>
                <w:rFonts w:ascii="Times New Roman"/>
                <w:b w:val="false"/>
                <w:i w:val="false"/>
                <w:color w:val="000000"/>
                <w:sz w:val="20"/>
              </w:rPr>
              <w:t>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w:t>
            </w:r>
          </w:p>
          <w:p>
            <w:pPr>
              <w:spacing w:after="20"/>
              <w:ind w:left="20"/>
              <w:jc w:val="both"/>
            </w:pPr>
            <w:r>
              <w:rPr>
                <w:rFonts w:ascii="Times New Roman"/>
                <w:b w:val="false"/>
                <w:i w:val="false"/>
                <w:color w:val="000000"/>
                <w:sz w:val="20"/>
              </w:rPr>
              <w:t>__________________________________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37"/>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 ________________________</w:t>
            </w:r>
          </w:p>
          <w:bookmarkEnd w:id="37"/>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Подпись 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38"/>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или лицо, исполняющее его обязанности:</w:t>
            </w:r>
          </w:p>
          <w:bookmarkEnd w:id="38"/>
          <w:p>
            <w:pPr>
              <w:spacing w:after="20"/>
              <w:ind w:left="20"/>
              <w:jc w:val="both"/>
            </w:pPr>
            <w:r>
              <w:rPr>
                <w:rFonts w:ascii="Times New Roman"/>
                <w:b w:val="false"/>
                <w:i w:val="false"/>
                <w:color w:val="000000"/>
                <w:sz w:val="20"/>
              </w:rPr>
              <w:t>_______________________________________________ ___________</w:t>
            </w:r>
          </w:p>
          <w:p>
            <w:pPr>
              <w:spacing w:after="20"/>
              <w:ind w:left="20"/>
              <w:jc w:val="both"/>
            </w:pPr>
            <w:r>
              <w:rPr>
                <w:rFonts w:ascii="Times New Roman"/>
                <w:b w:val="false"/>
                <w:i w:val="false"/>
                <w:color w:val="000000"/>
                <w:sz w:val="20"/>
              </w:rPr>
              <w:t>фамилия, имя, отчество (при его наличии) Подпись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023" w:id="39"/>
                <w:p>
                  <w:pPr>
                    <w:spacing w:after="20"/>
                    <w:ind w:left="20"/>
                    <w:jc w:val="both"/>
                  </w:pPr>
                  <w:r>
                    <w:rPr>
                      <w:rFonts w:ascii="Times New Roman"/>
                      <w:b w:val="false"/>
                      <w:i w:val="false"/>
                      <w:color w:val="000000"/>
                      <w:sz w:val="20"/>
                    </w:rPr>
                    <w:t>
</w:t>
                  </w:r>
                  <w:r>
                    <w:rPr>
                      <w:rFonts w:ascii="Times New Roman"/>
                      <w:b w:val="false"/>
                      <w:i w:val="false"/>
                      <w:color w:val="000000"/>
                      <w:sz w:val="20"/>
                    </w:rPr>
                    <w:t>Дата представления:</w:t>
                  </w:r>
                </w:p>
                <w:bookmarkEnd w:id="39"/>
                <w:p>
                  <w:pPr>
                    <w:spacing w:after="20"/>
                    <w:ind w:left="20"/>
                    <w:jc w:val="both"/>
                  </w:pPr>
                  <w:r>
                    <w:rPr>
                      <w:rFonts w:ascii="Times New Roman"/>
                      <w:b w:val="false"/>
                      <w:i w:val="false"/>
                      <w:color w:val="000000"/>
                      <w:sz w:val="20"/>
                    </w:rPr>
                    <w:t>"___" _________ 20___года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w:t>
                  </w:r>
                </w:p>
                <w:p>
                  <w:pPr>
                    <w:spacing w:after="20"/>
                    <w:ind w:left="20"/>
                    <w:jc w:val="both"/>
                  </w:pPr>
                  <w:r>
                    <w:rPr>
                      <w:rFonts w:ascii="Times New Roman"/>
                      <w:b w:val="false"/>
                      <w:i w:val="false"/>
                      <w:color w:val="000000"/>
                      <w:sz w:val="20"/>
                    </w:rPr>
                    <w:t>государственных доходов __ __ __ __</w:t>
                  </w: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40"/>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w:t>
            </w:r>
          </w:p>
          <w:bookmarkEnd w:id="40"/>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должностного лица,</w:t>
            </w:r>
          </w:p>
          <w:p>
            <w:pPr>
              <w:spacing w:after="20"/>
              <w:ind w:left="20"/>
              <w:jc w:val="both"/>
            </w:pPr>
            <w:r>
              <w:rPr>
                <w:rFonts w:ascii="Times New Roman"/>
                <w:b w:val="false"/>
                <w:i w:val="false"/>
                <w:color w:val="000000"/>
                <w:sz w:val="20"/>
              </w:rPr>
              <w:t>принявшего отчетность</w:t>
            </w:r>
          </w:p>
          <w:p>
            <w:pPr>
              <w:spacing w:after="20"/>
              <w:ind w:left="20"/>
              <w:jc w:val="both"/>
            </w:pPr>
            <w:r>
              <w:rPr>
                <w:rFonts w:ascii="Times New Roman"/>
                <w:b w:val="false"/>
                <w:i w:val="false"/>
                <w:color w:val="000000"/>
                <w:sz w:val="20"/>
              </w:rPr>
              <w:t>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w:t>
            </w:r>
          </w:p>
          <w:p>
            <w:pPr>
              <w:spacing w:after="20"/>
              <w:ind w:left="20"/>
              <w:jc w:val="both"/>
            </w:pPr>
            <w:r>
              <w:rPr>
                <w:rFonts w:ascii="Times New Roman"/>
                <w:b w:val="false"/>
                <w:i w:val="false"/>
                <w:color w:val="000000"/>
                <w:sz w:val="20"/>
              </w:rPr>
              <w:t>"___" _________ 20___года</w:t>
            </w:r>
          </w:p>
          <w:p>
            <w:pPr>
              <w:spacing w:after="20"/>
              <w:ind w:left="20"/>
              <w:jc w:val="both"/>
            </w:pPr>
            <w:r>
              <w:rPr>
                <w:rFonts w:ascii="Times New Roman"/>
                <w:b w:val="false"/>
                <w:i w:val="false"/>
                <w:color w:val="000000"/>
                <w:sz w:val="20"/>
              </w:rPr>
              <w:t>входящий № документа: 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41"/>
          <w:p>
            <w:pPr>
              <w:spacing w:after="20"/>
              <w:ind w:left="20"/>
              <w:jc w:val="both"/>
            </w:pPr>
            <w:r>
              <w:rPr>
                <w:rFonts w:ascii="Times New Roman"/>
                <w:b w:val="false"/>
                <w:i w:val="false"/>
                <w:color w:val="000000"/>
                <w:sz w:val="20"/>
              </w:rPr>
              <w:t>
</w:t>
            </w:r>
            <w:r>
              <w:rPr>
                <w:rFonts w:ascii="Times New Roman"/>
                <w:b w:val="false"/>
                <w:i w:val="false"/>
                <w:color w:val="000000"/>
                <w:sz w:val="20"/>
              </w:rPr>
              <w:t>Дата почтового штемпеля:</w:t>
            </w:r>
          </w:p>
          <w:bookmarkEnd w:id="41"/>
          <w:p>
            <w:pPr>
              <w:spacing w:after="20"/>
              <w:ind w:left="20"/>
              <w:jc w:val="both"/>
            </w:pPr>
            <w:r>
              <w:rPr>
                <w:rFonts w:ascii="Times New Roman"/>
                <w:b w:val="false"/>
                <w:i w:val="false"/>
                <w:color w:val="000000"/>
                <w:sz w:val="20"/>
              </w:rPr>
              <w:t>"___" _________ 20____года</w:t>
            </w:r>
          </w:p>
          <w:p>
            <w:pPr>
              <w:spacing w:after="20"/>
              <w:ind w:left="20"/>
              <w:jc w:val="both"/>
            </w:pPr>
            <w:r>
              <w:rPr>
                <w:rFonts w:ascii="Times New Roman"/>
                <w:b w:val="false"/>
                <w:i w:val="false"/>
                <w:color w:val="000000"/>
                <w:sz w:val="20"/>
              </w:rPr>
              <w:t>(заполняется при направлении по почте)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42"/>
          <w:p>
            <w:pPr>
              <w:spacing w:after="20"/>
              <w:ind w:left="20"/>
              <w:jc w:val="both"/>
            </w:pPr>
            <w:r>
              <w:rPr>
                <w:rFonts w:ascii="Times New Roman"/>
                <w:b w:val="false"/>
                <w:i w:val="false"/>
                <w:color w:val="000000"/>
                <w:sz w:val="20"/>
              </w:rPr>
              <w:t>
Место печати</w:t>
            </w:r>
          </w:p>
          <w:bookmarkEnd w:id="42"/>
          <w:p>
            <w:pPr>
              <w:spacing w:after="20"/>
              <w:ind w:left="20"/>
              <w:jc w:val="both"/>
            </w:pPr>
            <w:r>
              <w:rPr>
                <w:rFonts w:ascii="Times New Roman"/>
                <w:b w:val="false"/>
                <w:i w:val="false"/>
                <w:color w:val="000000"/>
                <w:sz w:val="20"/>
              </w:rPr>
              <w:t>(за исключением юридических лиц,</w:t>
            </w:r>
          </w:p>
          <w:p>
            <w:pPr>
              <w:spacing w:after="20"/>
              <w:ind w:left="20"/>
              <w:jc w:val="both"/>
            </w:pPr>
            <w:r>
              <w:rPr>
                <w:rFonts w:ascii="Times New Roman"/>
                <w:b w:val="false"/>
                <w:i w:val="false"/>
                <w:color w:val="000000"/>
                <w:sz w:val="20"/>
              </w:rPr>
              <w:t>являющихся субъектами частного</w:t>
            </w:r>
          </w:p>
          <w:p>
            <w:pPr>
              <w:spacing w:after="20"/>
              <w:ind w:left="20"/>
              <w:jc w:val="both"/>
            </w:pPr>
            <w:r>
              <w:rPr>
                <w:rFonts w:ascii="Times New Roman"/>
                <w:b w:val="false"/>
                <w:i w:val="false"/>
                <w:color w:val="000000"/>
                <w:sz w:val="20"/>
              </w:rPr>
              <w:t>предпринимательства): ______</w:t>
            </w:r>
          </w:p>
          <w:p>
            <w:pPr>
              <w:spacing w:after="20"/>
              <w:ind w:left="20"/>
              <w:jc w:val="both"/>
            </w:pPr>
            <w:r>
              <w:rPr>
                <w:rFonts w:ascii="Times New Roman"/>
                <w:b w:val="false"/>
                <w:i w:val="false"/>
                <w:color w:val="000000"/>
                <w:sz w:val="20"/>
              </w:rPr>
              <w:t>
_____</w:t>
            </w:r>
          </w:p>
        </w:tc>
      </w:tr>
    </w:tbl>
    <w:p>
      <w:pPr>
        <w:spacing w:after="0"/>
        <w:ind w:left="0"/>
        <w:jc w:val="both"/>
      </w:pPr>
      <w:bookmarkStart w:name="z1035" w:id="43"/>
      <w:r>
        <w:rPr>
          <w:rFonts w:ascii="Times New Roman"/>
          <w:b w:val="false"/>
          <w:i w:val="false"/>
          <w:color w:val="000000"/>
          <w:sz w:val="28"/>
        </w:rPr>
        <w:t>
      Примечание:</w:t>
      </w:r>
    </w:p>
    <w:bookmarkEnd w:id="43"/>
    <w:p>
      <w:pPr>
        <w:spacing w:after="0"/>
        <w:ind w:left="0"/>
        <w:jc w:val="both"/>
      </w:pPr>
      <w:r>
        <w:rPr>
          <w:rFonts w:ascii="Times New Roman"/>
          <w:b w:val="false"/>
          <w:i w:val="false"/>
          <w:color w:val="000000"/>
          <w:sz w:val="28"/>
        </w:rPr>
        <w:t>Пояснение по заполнению формы "Местная отчетность по трансфертному</w:t>
      </w:r>
    </w:p>
    <w:p>
      <w:pPr>
        <w:spacing w:after="0"/>
        <w:ind w:left="0"/>
        <w:jc w:val="both"/>
      </w:pPr>
      <w:r>
        <w:rPr>
          <w:rFonts w:ascii="Times New Roman"/>
          <w:b w:val="false"/>
          <w:i w:val="false"/>
          <w:color w:val="000000"/>
          <w:sz w:val="28"/>
        </w:rPr>
        <w:t>ценообразованию" приведено</w:t>
      </w:r>
    </w:p>
    <w:p>
      <w:pPr>
        <w:spacing w:after="0"/>
        <w:ind w:left="0"/>
        <w:jc w:val="both"/>
      </w:pPr>
      <w:r>
        <w:rPr>
          <w:rFonts w:ascii="Times New Roman"/>
          <w:b w:val="false"/>
          <w:i w:val="false"/>
          <w:color w:val="000000"/>
          <w:sz w:val="28"/>
        </w:rPr>
        <w:t>в Правилах заполнения местной отчетности по трансфертному ценообразованию</w:t>
      </w:r>
    </w:p>
    <w:p>
      <w:pPr>
        <w:spacing w:after="0"/>
        <w:ind w:left="0"/>
        <w:jc w:val="both"/>
      </w:pPr>
      <w:r>
        <w:rPr>
          <w:rFonts w:ascii="Times New Roman"/>
          <w:b w:val="false"/>
          <w:i w:val="false"/>
          <w:color w:val="000000"/>
          <w:sz w:val="28"/>
        </w:rPr>
        <w:t>согласно приложению 2 к настоящему приказу.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2018 года № 1104</w:t>
            </w:r>
          </w:p>
        </w:tc>
      </w:tr>
    </w:tbl>
    <w:bookmarkStart w:name="z115" w:id="44"/>
    <w:p>
      <w:pPr>
        <w:spacing w:after="0"/>
        <w:ind w:left="0"/>
        <w:jc w:val="left"/>
      </w:pPr>
      <w:r>
        <w:rPr>
          <w:rFonts w:ascii="Times New Roman"/>
          <w:b/>
          <w:i w:val="false"/>
          <w:color w:val="000000"/>
        </w:rPr>
        <w:t xml:space="preserve"> Правила заполнения формы местной отчетности по трансфертному ценообразованию (индекс: 013 МО, периодичность: ежегодная)</w:t>
      </w:r>
    </w:p>
    <w:bookmarkEnd w:id="44"/>
    <w:p>
      <w:pPr>
        <w:spacing w:after="0"/>
        <w:ind w:left="0"/>
        <w:jc w:val="both"/>
      </w:pPr>
      <w:r>
        <w:rPr>
          <w:rFonts w:ascii="Times New Roman"/>
          <w:b w:val="false"/>
          <w:i w:val="false"/>
          <w:color w:val="ff0000"/>
          <w:sz w:val="28"/>
        </w:rPr>
        <w:t xml:space="preserve">
      Сноска. Правила - в редакции приказа Заместителя Премьер-Министра - Министра финансов РК от 18.05.2022 </w:t>
      </w:r>
      <w:r>
        <w:rPr>
          <w:rFonts w:ascii="Times New Roman"/>
          <w:b w:val="false"/>
          <w:i w:val="false"/>
          <w:color w:val="ff0000"/>
          <w:sz w:val="28"/>
        </w:rPr>
        <w:t>№ 514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87" w:id="45"/>
    <w:p>
      <w:pPr>
        <w:spacing w:after="0"/>
        <w:ind w:left="0"/>
        <w:jc w:val="left"/>
      </w:pPr>
      <w:r>
        <w:rPr>
          <w:rFonts w:ascii="Times New Roman"/>
          <w:b/>
          <w:i w:val="false"/>
          <w:color w:val="000000"/>
        </w:rPr>
        <w:t xml:space="preserve"> Глава 1. Общие положения</w:t>
      </w:r>
    </w:p>
    <w:bookmarkEnd w:id="45"/>
    <w:bookmarkStart w:name="z488" w:id="46"/>
    <w:p>
      <w:pPr>
        <w:spacing w:after="0"/>
        <w:ind w:left="0"/>
        <w:jc w:val="both"/>
      </w:pPr>
      <w:r>
        <w:rPr>
          <w:rFonts w:ascii="Times New Roman"/>
          <w:b w:val="false"/>
          <w:i w:val="false"/>
          <w:color w:val="000000"/>
          <w:sz w:val="28"/>
        </w:rPr>
        <w:t xml:space="preserve">
      1. Настоящие Правила заполнения формы местной отчетности по трансфертному ценообразованию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 Закона Республики Казахстан "О трансфертном ценообразовании" (далее – Закон) и определяют порядок заполнения участником международной группы формы местной отчетности по трансфертному ценообразованию (далее – Отчетность).</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19.09.2024 </w:t>
      </w:r>
      <w:r>
        <w:rPr>
          <w:rFonts w:ascii="Times New Roman"/>
          <w:b w:val="false"/>
          <w:i w:val="false"/>
          <w:color w:val="000000"/>
          <w:sz w:val="28"/>
        </w:rPr>
        <w:t>№ 633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9" w:id="47"/>
    <w:p>
      <w:pPr>
        <w:spacing w:after="0"/>
        <w:ind w:left="0"/>
        <w:jc w:val="both"/>
      </w:pPr>
      <w:r>
        <w:rPr>
          <w:rFonts w:ascii="Times New Roman"/>
          <w:b w:val="false"/>
          <w:i w:val="false"/>
          <w:color w:val="000000"/>
          <w:sz w:val="28"/>
        </w:rPr>
        <w:t>
      2. В настоящих Правилах используются следующие термины и определения:</w:t>
      </w:r>
    </w:p>
    <w:bookmarkEnd w:id="47"/>
    <w:bookmarkStart w:name="z490" w:id="48"/>
    <w:p>
      <w:pPr>
        <w:spacing w:after="0"/>
        <w:ind w:left="0"/>
        <w:jc w:val="both"/>
      </w:pPr>
      <w:r>
        <w:rPr>
          <w:rFonts w:ascii="Times New Roman"/>
          <w:b w:val="false"/>
          <w:i w:val="false"/>
          <w:color w:val="000000"/>
          <w:sz w:val="28"/>
        </w:rPr>
        <w:t>
      1) категория контролируемых сделок – группа контролируемых сделок, предметом которых являются идентичные или однородные товары (работы, услуги);</w:t>
      </w:r>
    </w:p>
    <w:bookmarkEnd w:id="48"/>
    <w:bookmarkStart w:name="z491" w:id="49"/>
    <w:p>
      <w:pPr>
        <w:spacing w:after="0"/>
        <w:ind w:left="0"/>
        <w:jc w:val="both"/>
      </w:pPr>
      <w:r>
        <w:rPr>
          <w:rFonts w:ascii="Times New Roman"/>
          <w:b w:val="false"/>
          <w:i w:val="false"/>
          <w:color w:val="000000"/>
          <w:sz w:val="28"/>
        </w:rPr>
        <w:t xml:space="preserve">
      2) контролируемая сделка – сделка, совершенная Местным субъектом с взаимосвязанной стороной, в отношении которой осуществляется контроль при трансфертном ценообразовании согласно </w:t>
      </w:r>
      <w:r>
        <w:rPr>
          <w:rFonts w:ascii="Times New Roman"/>
          <w:b w:val="false"/>
          <w:i w:val="false"/>
          <w:color w:val="000000"/>
          <w:sz w:val="28"/>
        </w:rPr>
        <w:t>Закону</w:t>
      </w:r>
      <w:r>
        <w:rPr>
          <w:rFonts w:ascii="Times New Roman"/>
          <w:b w:val="false"/>
          <w:i w:val="false"/>
          <w:color w:val="000000"/>
          <w:sz w:val="28"/>
        </w:rPr>
        <w:t>;</w:t>
      </w:r>
    </w:p>
    <w:bookmarkEnd w:id="49"/>
    <w:bookmarkStart w:name="z492" w:id="50"/>
    <w:p>
      <w:pPr>
        <w:spacing w:after="0"/>
        <w:ind w:left="0"/>
        <w:jc w:val="both"/>
      </w:pPr>
      <w:r>
        <w:rPr>
          <w:rFonts w:ascii="Times New Roman"/>
          <w:b w:val="false"/>
          <w:i w:val="false"/>
          <w:color w:val="000000"/>
          <w:sz w:val="28"/>
        </w:rPr>
        <w:t>
      3) материальная категория контролируемых сделок – категория контролируемых сделок, общая сумма доходов (расходов) и (или) обязательств по которым в отчетном финансовом году составляет не менее 250 000 месячного расчетного показателя, установленного законом о республиканском бюджете и действующего на первое января отчетного финансового года;</w:t>
      </w:r>
    </w:p>
    <w:bookmarkEnd w:id="50"/>
    <w:bookmarkStart w:name="z493" w:id="51"/>
    <w:p>
      <w:pPr>
        <w:spacing w:after="0"/>
        <w:ind w:left="0"/>
        <w:jc w:val="both"/>
      </w:pPr>
      <w:r>
        <w:rPr>
          <w:rFonts w:ascii="Times New Roman"/>
          <w:b w:val="false"/>
          <w:i w:val="false"/>
          <w:color w:val="000000"/>
          <w:sz w:val="28"/>
        </w:rPr>
        <w:t xml:space="preserve">
      4) местный субъект – участник сделки, на которого возложена обязанность по представлению Отчетности согласно </w:t>
      </w:r>
      <w:r>
        <w:rPr>
          <w:rFonts w:ascii="Times New Roman"/>
          <w:b w:val="false"/>
          <w:i w:val="false"/>
          <w:color w:val="000000"/>
          <w:sz w:val="28"/>
        </w:rPr>
        <w:t>статье 7-1</w:t>
      </w:r>
      <w:r>
        <w:rPr>
          <w:rFonts w:ascii="Times New Roman"/>
          <w:b w:val="false"/>
          <w:i w:val="false"/>
          <w:color w:val="000000"/>
          <w:sz w:val="28"/>
        </w:rPr>
        <w:t xml:space="preserve"> Закона.</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внесенными приказом Министра финансов РК от 19.09.2024 </w:t>
      </w:r>
      <w:r>
        <w:rPr>
          <w:rFonts w:ascii="Times New Roman"/>
          <w:b w:val="false"/>
          <w:i w:val="false"/>
          <w:color w:val="000000"/>
          <w:sz w:val="28"/>
        </w:rPr>
        <w:t>№ 633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4" w:id="52"/>
    <w:p>
      <w:pPr>
        <w:spacing w:after="0"/>
        <w:ind w:left="0"/>
        <w:jc w:val="both"/>
      </w:pPr>
      <w:r>
        <w:rPr>
          <w:rFonts w:ascii="Times New Roman"/>
          <w:b w:val="false"/>
          <w:i w:val="false"/>
          <w:color w:val="000000"/>
          <w:sz w:val="28"/>
        </w:rPr>
        <w:t>
      3. Сведения, указываемые в Отчетности, составляются на государственном или на русском языках, в том числе с содержанием машинописного текста, таблиц, схем, графики, диаграмм, изображений и графических объектов.</w:t>
      </w:r>
    </w:p>
    <w:bookmarkEnd w:id="52"/>
    <w:bookmarkStart w:name="z495" w:id="53"/>
    <w:p>
      <w:pPr>
        <w:spacing w:after="0"/>
        <w:ind w:left="0"/>
        <w:jc w:val="both"/>
      </w:pPr>
      <w:r>
        <w:rPr>
          <w:rFonts w:ascii="Times New Roman"/>
          <w:b w:val="false"/>
          <w:i w:val="false"/>
          <w:color w:val="000000"/>
          <w:sz w:val="28"/>
        </w:rPr>
        <w:t>
      4. Отчетность представляется в электронном виде с уведомлением о принятии Отчетности системой органа государственных доходов, допускающей компьютерную обработку информации, посредством системы приема и обработки налоговой отчетности органа государственных доходов и заверяется электронной цифровой подписью.</w:t>
      </w:r>
    </w:p>
    <w:bookmarkEnd w:id="53"/>
    <w:bookmarkStart w:name="z1036" w:id="54"/>
    <w:p>
      <w:pPr>
        <w:spacing w:after="0"/>
        <w:ind w:left="0"/>
        <w:jc w:val="both"/>
      </w:pPr>
      <w:r>
        <w:rPr>
          <w:rFonts w:ascii="Times New Roman"/>
          <w:b w:val="false"/>
          <w:i w:val="false"/>
          <w:color w:val="000000"/>
          <w:sz w:val="28"/>
        </w:rPr>
        <w:t>
      При отсутствии программного обеспечения либо обнаружения технических ошибок в программном обеспечении органа государственных доходов, участник сделки представляет Отчетность в электронном виде посредством единой платформы приема и обработки всех обращений граждан или единой системы электронного документооборота.</w:t>
      </w:r>
    </w:p>
    <w:bookmarkEnd w:id="54"/>
    <w:bookmarkStart w:name="z1037" w:id="55"/>
    <w:p>
      <w:pPr>
        <w:spacing w:after="0"/>
        <w:ind w:left="0"/>
        <w:jc w:val="both"/>
      </w:pPr>
      <w:r>
        <w:rPr>
          <w:rFonts w:ascii="Times New Roman"/>
          <w:b w:val="false"/>
          <w:i w:val="false"/>
          <w:color w:val="000000"/>
          <w:sz w:val="28"/>
        </w:rPr>
        <w:t>
      При невозможности представления Отчетности в электронном виде, участник сделки предоставляет в орган государственных доходов удостоверяющие об этом документы и заполняет Отчетность на бумажном носителе, которую предоставляет с приложением копии на электронном носителе:</w:t>
      </w:r>
    </w:p>
    <w:bookmarkEnd w:id="55"/>
    <w:bookmarkStart w:name="z1038" w:id="56"/>
    <w:p>
      <w:pPr>
        <w:spacing w:after="0"/>
        <w:ind w:left="0"/>
        <w:jc w:val="both"/>
      </w:pPr>
      <w:r>
        <w:rPr>
          <w:rFonts w:ascii="Times New Roman"/>
          <w:b w:val="false"/>
          <w:i w:val="false"/>
          <w:color w:val="000000"/>
          <w:sz w:val="28"/>
        </w:rPr>
        <w:t>
      1) по почте заказным письмом с получением уведомления от почтовой связи;</w:t>
      </w:r>
    </w:p>
    <w:bookmarkEnd w:id="56"/>
    <w:bookmarkStart w:name="z1039" w:id="57"/>
    <w:p>
      <w:pPr>
        <w:spacing w:after="0"/>
        <w:ind w:left="0"/>
        <w:jc w:val="both"/>
      </w:pPr>
      <w:r>
        <w:rPr>
          <w:rFonts w:ascii="Times New Roman"/>
          <w:b w:val="false"/>
          <w:i w:val="false"/>
          <w:color w:val="000000"/>
          <w:sz w:val="28"/>
        </w:rPr>
        <w:t>
      2) в явочном порядке на бумажном носителе в 2 (двух) экземплярах, 1 (один) из которых возвращается участнику сделки с отметкой органа государственных доходов о принятии.</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финансов РК от 19.09.2024 </w:t>
      </w:r>
      <w:r>
        <w:rPr>
          <w:rFonts w:ascii="Times New Roman"/>
          <w:b w:val="false"/>
          <w:i w:val="false"/>
          <w:color w:val="000000"/>
          <w:sz w:val="28"/>
        </w:rPr>
        <w:t>№ 633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9" w:id="58"/>
    <w:p>
      <w:pPr>
        <w:spacing w:after="0"/>
        <w:ind w:left="0"/>
        <w:jc w:val="both"/>
      </w:pPr>
      <w:r>
        <w:rPr>
          <w:rFonts w:ascii="Times New Roman"/>
          <w:b w:val="false"/>
          <w:i w:val="false"/>
          <w:color w:val="000000"/>
          <w:sz w:val="28"/>
        </w:rPr>
        <w:t>
      5. К Отчетности прилагаются копии:</w:t>
      </w:r>
    </w:p>
    <w:bookmarkEnd w:id="58"/>
    <w:bookmarkStart w:name="z500" w:id="59"/>
    <w:p>
      <w:pPr>
        <w:spacing w:after="0"/>
        <w:ind w:left="0"/>
        <w:jc w:val="both"/>
      </w:pPr>
      <w:r>
        <w:rPr>
          <w:rFonts w:ascii="Times New Roman"/>
          <w:b w:val="false"/>
          <w:i w:val="false"/>
          <w:color w:val="000000"/>
          <w:sz w:val="28"/>
        </w:rPr>
        <w:t>
      1) материальных соглашений (договоров), заключенных Местным субъектом с взаимосвязанными лицами, на основе которых Местный субъект совершал в отчетном финансовом году материальные категории контролируемых сделок;</w:t>
      </w:r>
    </w:p>
    <w:bookmarkEnd w:id="59"/>
    <w:bookmarkStart w:name="z501" w:id="60"/>
    <w:p>
      <w:pPr>
        <w:spacing w:after="0"/>
        <w:ind w:left="0"/>
        <w:jc w:val="both"/>
      </w:pPr>
      <w:r>
        <w:rPr>
          <w:rFonts w:ascii="Times New Roman"/>
          <w:b w:val="false"/>
          <w:i w:val="false"/>
          <w:color w:val="000000"/>
          <w:sz w:val="28"/>
        </w:rPr>
        <w:t>
      2) действующих соглашений о трансфертном ценообразовании и налоговых постановлений в отношении контролируемых сделок, в которых не участвует орган государственных доходов;</w:t>
      </w:r>
    </w:p>
    <w:bookmarkEnd w:id="60"/>
    <w:bookmarkStart w:name="z502" w:id="61"/>
    <w:p>
      <w:pPr>
        <w:spacing w:after="0"/>
        <w:ind w:left="0"/>
        <w:jc w:val="both"/>
      </w:pPr>
      <w:r>
        <w:rPr>
          <w:rFonts w:ascii="Times New Roman"/>
          <w:b w:val="false"/>
          <w:i w:val="false"/>
          <w:color w:val="000000"/>
          <w:sz w:val="28"/>
        </w:rPr>
        <w:t>
      3) ежегодной финансовой отчетности Местного субъекта за отчетный финансовый год.</w:t>
      </w:r>
    </w:p>
    <w:bookmarkEnd w:id="61"/>
    <w:bookmarkStart w:name="z503" w:id="62"/>
    <w:p>
      <w:pPr>
        <w:spacing w:after="0"/>
        <w:ind w:left="0"/>
        <w:jc w:val="both"/>
      </w:pPr>
      <w:r>
        <w:rPr>
          <w:rFonts w:ascii="Times New Roman"/>
          <w:b w:val="false"/>
          <w:i w:val="false"/>
          <w:color w:val="000000"/>
          <w:sz w:val="28"/>
        </w:rPr>
        <w:t>
      6. Если иное не установлено настоящими Правилами, информация, отражаемая в Отчетности, относится к тому отчетному периоду, за который представляется Отчетность.</w:t>
      </w:r>
    </w:p>
    <w:bookmarkEnd w:id="62"/>
    <w:bookmarkStart w:name="z504" w:id="63"/>
    <w:p>
      <w:pPr>
        <w:spacing w:after="0"/>
        <w:ind w:left="0"/>
        <w:jc w:val="both"/>
      </w:pPr>
      <w:r>
        <w:rPr>
          <w:rFonts w:ascii="Times New Roman"/>
          <w:b w:val="false"/>
          <w:i w:val="false"/>
          <w:color w:val="000000"/>
          <w:sz w:val="28"/>
        </w:rPr>
        <w:t>
      7. В Отчетности отражается информация по сделкам Местного субъекта, относящимся к материальным категориям контролируемых сделок.</w:t>
      </w:r>
    </w:p>
    <w:bookmarkEnd w:id="63"/>
    <w:bookmarkStart w:name="z505" w:id="64"/>
    <w:p>
      <w:pPr>
        <w:spacing w:after="0"/>
        <w:ind w:left="0"/>
        <w:jc w:val="both"/>
      </w:pPr>
      <w:r>
        <w:rPr>
          <w:rFonts w:ascii="Times New Roman"/>
          <w:b w:val="false"/>
          <w:i w:val="false"/>
          <w:color w:val="000000"/>
          <w:sz w:val="28"/>
        </w:rPr>
        <w:t>
      При отсутствии у Местного субъекта в отчетном финансовом году контролируемых сделок, относящихся к материальным категориям контролируемых сделок, Отчетность Местным субъектом в Комитет государственных доходов Министерства финансов Республики Казахстан не предоставляется.</w:t>
      </w:r>
    </w:p>
    <w:bookmarkEnd w:id="64"/>
    <w:bookmarkStart w:name="z506" w:id="65"/>
    <w:p>
      <w:pPr>
        <w:spacing w:after="0"/>
        <w:ind w:left="0"/>
        <w:jc w:val="left"/>
      </w:pPr>
      <w:r>
        <w:rPr>
          <w:rFonts w:ascii="Times New Roman"/>
          <w:b/>
          <w:i w:val="false"/>
          <w:color w:val="000000"/>
        </w:rPr>
        <w:t xml:space="preserve"> Глава 2. Порядок заполнения формы местной отчетности по трансфертному ценообразованию</w:t>
      </w:r>
    </w:p>
    <w:bookmarkEnd w:id="65"/>
    <w:bookmarkStart w:name="z507" w:id="66"/>
    <w:p>
      <w:pPr>
        <w:spacing w:after="0"/>
        <w:ind w:left="0"/>
        <w:jc w:val="both"/>
      </w:pPr>
      <w:r>
        <w:rPr>
          <w:rFonts w:ascii="Times New Roman"/>
          <w:b w:val="false"/>
          <w:i w:val="false"/>
          <w:color w:val="000000"/>
          <w:sz w:val="28"/>
        </w:rPr>
        <w:t xml:space="preserve">
      8. В разделе 1 "Местный субъект": </w:t>
      </w:r>
    </w:p>
    <w:bookmarkEnd w:id="66"/>
    <w:bookmarkStart w:name="z508" w:id="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 xml:space="preserve"> указывается описание структуры управления и организационная структура Местного субъекта, в том числе сведения о должностных лицах (фамилия, имя, отчество (при его наличии), должность), а также описание лиц, которым подчиняется Местное руководство, включая страны, в которых такие лица имеют свои основные офисы;</w:t>
      </w:r>
    </w:p>
    <w:bookmarkEnd w:id="67"/>
    <w:bookmarkStart w:name="z509" w:id="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w:t>
      </w:r>
      <w:r>
        <w:rPr>
          <w:rFonts w:ascii="Times New Roman"/>
          <w:b w:val="false"/>
          <w:i w:val="false"/>
          <w:color w:val="000000"/>
          <w:sz w:val="28"/>
        </w:rPr>
        <w:t xml:space="preserve"> указывается детальное описание предпринимательской деятельности Местного субъекта и стратегии ведения бизнеса, используемой Местным субъектом, с указанием того, был ли Местный субъект вовлечен в реструктуризацию бизнеса или подвергся ее влиянию, либо в реализацию нематериальных активов в текущем или предыдущем финансовом году, а также описание таких сделок, имевших влияние на Местный субъект;</w:t>
      </w:r>
    </w:p>
    <w:bookmarkEnd w:id="68"/>
    <w:bookmarkStart w:name="z510"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 xml:space="preserve"> указываются основные конкуренты Местного субъекта, которые осуществляют деятельность в той же отрасли на тех же рынках, что и Местный субъект.</w:t>
      </w:r>
    </w:p>
    <w:bookmarkEnd w:id="69"/>
    <w:bookmarkStart w:name="z511" w:id="70"/>
    <w:p>
      <w:pPr>
        <w:spacing w:after="0"/>
        <w:ind w:left="0"/>
        <w:jc w:val="both"/>
      </w:pPr>
      <w:r>
        <w:rPr>
          <w:rFonts w:ascii="Times New Roman"/>
          <w:b w:val="false"/>
          <w:i w:val="false"/>
          <w:color w:val="000000"/>
          <w:sz w:val="28"/>
        </w:rPr>
        <w:t>
      9. В разделе 2 "Контролируемые сделки" в отношении каждой материальной категории контролируемых сделок, совершенных с участием Местного субъекта, предоставляется следующая информация:</w:t>
      </w:r>
    </w:p>
    <w:bookmarkEnd w:id="70"/>
    <w:bookmarkStart w:name="z512" w:id="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 xml:space="preserve"> указывается описание категорий контролируемых сделок, в том числе закуп услуг по производству, приобретение товаров, предоставление услуг, займы, гарантии по финансированию и исполнению обязательств, лицензирование нематериальных активов, и обстоятельства, в которых осуществлялись контролируемые сделки;</w:t>
      </w:r>
    </w:p>
    <w:bookmarkEnd w:id="71"/>
    <w:bookmarkStart w:name="z513" w:id="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2.2</w:t>
      </w:r>
      <w:r>
        <w:rPr>
          <w:rFonts w:ascii="Times New Roman"/>
          <w:b w:val="false"/>
          <w:i w:val="false"/>
          <w:color w:val="000000"/>
          <w:sz w:val="28"/>
        </w:rPr>
        <w:t xml:space="preserve"> указываются суммы платежей и поступлений денежных средств по каждой категории контролируемых сделок (контролируемым сделкам) с участием Местного субъекта, в том числе платежей и поступлений по оплате за товары, работы, услуги, лицензионных платежей, вознаграждений, в разрезе налоговых юрисдикций, в которых зарегистрированы иностранные получатели и плательщики;</w:t>
      </w:r>
    </w:p>
    <w:bookmarkEnd w:id="72"/>
    <w:bookmarkStart w:name="z514" w:id="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2.3.</w:t>
      </w:r>
      <w:r>
        <w:rPr>
          <w:rFonts w:ascii="Times New Roman"/>
          <w:b w:val="false"/>
          <w:i w:val="false"/>
          <w:color w:val="000000"/>
          <w:sz w:val="28"/>
        </w:rPr>
        <w:t xml:space="preserve"> указываются взаимосвязанные стороны, являющиеся сторонами в каждой категории контролируемых сделок, включая наименование и страну их резидентства, с указанием взаимосвязанности между ними;</w:t>
      </w:r>
    </w:p>
    <w:bookmarkEnd w:id="73"/>
    <w:bookmarkStart w:name="z515" w:id="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2.4.</w:t>
      </w:r>
      <w:r>
        <w:rPr>
          <w:rFonts w:ascii="Times New Roman"/>
          <w:b w:val="false"/>
          <w:i w:val="false"/>
          <w:color w:val="000000"/>
          <w:sz w:val="28"/>
        </w:rPr>
        <w:t xml:space="preserve"> указываются сведения о прилагаемых к Отчетности копиях материальных соглашений, заключенных Местным субъектом с взаимосвязанными сторонами;</w:t>
      </w:r>
    </w:p>
    <w:bookmarkEnd w:id="74"/>
    <w:bookmarkStart w:name="z516" w:id="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2.5.</w:t>
      </w:r>
      <w:r>
        <w:rPr>
          <w:rFonts w:ascii="Times New Roman"/>
          <w:b w:val="false"/>
          <w:i w:val="false"/>
          <w:color w:val="000000"/>
          <w:sz w:val="28"/>
        </w:rPr>
        <w:t xml:space="preserve"> указывается функциональный анализ Местного субъекта и соответствующих взаимосвязанных сторон в отношении каждой категорий контролируемых сделок, в том числе описание:</w:t>
      </w:r>
    </w:p>
    <w:bookmarkEnd w:id="75"/>
    <w:bookmarkStart w:name="z517" w:id="76"/>
    <w:p>
      <w:pPr>
        <w:spacing w:after="0"/>
        <w:ind w:left="0"/>
        <w:jc w:val="both"/>
      </w:pPr>
      <w:r>
        <w:rPr>
          <w:rFonts w:ascii="Times New Roman"/>
          <w:b w:val="false"/>
          <w:i w:val="false"/>
          <w:color w:val="000000"/>
          <w:sz w:val="28"/>
        </w:rPr>
        <w:t>
      1) функций, выполняемых сторонами контролируемой сделки, а также их подразделениями, к которым относятся, включая:</w:t>
      </w:r>
    </w:p>
    <w:bookmarkEnd w:id="76"/>
    <w:bookmarkStart w:name="z518" w:id="77"/>
    <w:p>
      <w:pPr>
        <w:spacing w:after="0"/>
        <w:ind w:left="0"/>
        <w:jc w:val="both"/>
      </w:pPr>
      <w:r>
        <w:rPr>
          <w:rFonts w:ascii="Times New Roman"/>
          <w:b w:val="false"/>
          <w:i w:val="false"/>
          <w:color w:val="000000"/>
          <w:sz w:val="28"/>
        </w:rPr>
        <w:t>
      осуществление стратегического управления, в том числе, определение ценовой политики, стратегии производства и реализации товаров (работ, услуг), объема продаж, ассортимента товаров (работ, услуг), их потребительских свойств;</w:t>
      </w:r>
    </w:p>
    <w:bookmarkEnd w:id="77"/>
    <w:bookmarkStart w:name="z519" w:id="78"/>
    <w:p>
      <w:pPr>
        <w:spacing w:after="0"/>
        <w:ind w:left="0"/>
        <w:jc w:val="both"/>
      </w:pPr>
      <w:r>
        <w:rPr>
          <w:rFonts w:ascii="Times New Roman"/>
          <w:b w:val="false"/>
          <w:i w:val="false"/>
          <w:color w:val="000000"/>
          <w:sz w:val="28"/>
        </w:rPr>
        <w:t>
      осуществление оперативного управления деятельностью организации;</w:t>
      </w:r>
    </w:p>
    <w:bookmarkEnd w:id="78"/>
    <w:bookmarkStart w:name="z520" w:id="79"/>
    <w:p>
      <w:pPr>
        <w:spacing w:after="0"/>
        <w:ind w:left="0"/>
        <w:jc w:val="both"/>
      </w:pPr>
      <w:r>
        <w:rPr>
          <w:rFonts w:ascii="Times New Roman"/>
          <w:b w:val="false"/>
          <w:i w:val="false"/>
          <w:color w:val="000000"/>
          <w:sz w:val="28"/>
        </w:rPr>
        <w:t>
      разведка и добыча полезных ископаемых;</w:t>
      </w:r>
    </w:p>
    <w:bookmarkEnd w:id="79"/>
    <w:bookmarkStart w:name="z521" w:id="80"/>
    <w:p>
      <w:pPr>
        <w:spacing w:after="0"/>
        <w:ind w:left="0"/>
        <w:jc w:val="both"/>
      </w:pPr>
      <w:r>
        <w:rPr>
          <w:rFonts w:ascii="Times New Roman"/>
          <w:b w:val="false"/>
          <w:i w:val="false"/>
          <w:color w:val="000000"/>
          <w:sz w:val="28"/>
        </w:rPr>
        <w:t>
      оказание услуг, связанных с разведкой и добычей полезных ископаемых;</w:t>
      </w:r>
    </w:p>
    <w:bookmarkEnd w:id="80"/>
    <w:bookmarkStart w:name="z522" w:id="81"/>
    <w:p>
      <w:pPr>
        <w:spacing w:after="0"/>
        <w:ind w:left="0"/>
        <w:jc w:val="both"/>
      </w:pPr>
      <w:r>
        <w:rPr>
          <w:rFonts w:ascii="Times New Roman"/>
          <w:b w:val="false"/>
          <w:i w:val="false"/>
          <w:color w:val="000000"/>
          <w:sz w:val="28"/>
        </w:rPr>
        <w:t>
      технологическая разработка и дизайн товаров;</w:t>
      </w:r>
    </w:p>
    <w:bookmarkEnd w:id="81"/>
    <w:bookmarkStart w:name="z523" w:id="82"/>
    <w:p>
      <w:pPr>
        <w:spacing w:after="0"/>
        <w:ind w:left="0"/>
        <w:jc w:val="both"/>
      </w:pPr>
      <w:r>
        <w:rPr>
          <w:rFonts w:ascii="Times New Roman"/>
          <w:b w:val="false"/>
          <w:i w:val="false"/>
          <w:color w:val="000000"/>
          <w:sz w:val="28"/>
        </w:rPr>
        <w:t>
      производство товаров или их компонентов, сборка товаров из компонентов;</w:t>
      </w:r>
    </w:p>
    <w:bookmarkEnd w:id="82"/>
    <w:bookmarkStart w:name="z524" w:id="83"/>
    <w:p>
      <w:pPr>
        <w:spacing w:after="0"/>
        <w:ind w:left="0"/>
        <w:jc w:val="both"/>
      </w:pPr>
      <w:r>
        <w:rPr>
          <w:rFonts w:ascii="Times New Roman"/>
          <w:b w:val="false"/>
          <w:i w:val="false"/>
          <w:color w:val="000000"/>
          <w:sz w:val="28"/>
        </w:rPr>
        <w:t>
      осуществление монтажа и (или) установки оборудования;</w:t>
      </w:r>
    </w:p>
    <w:bookmarkEnd w:id="83"/>
    <w:bookmarkStart w:name="z525" w:id="84"/>
    <w:p>
      <w:pPr>
        <w:spacing w:after="0"/>
        <w:ind w:left="0"/>
        <w:jc w:val="both"/>
      </w:pPr>
      <w:r>
        <w:rPr>
          <w:rFonts w:ascii="Times New Roman"/>
          <w:b w:val="false"/>
          <w:i w:val="false"/>
          <w:color w:val="000000"/>
          <w:sz w:val="28"/>
        </w:rPr>
        <w:t>
      научно-исследовательские и опытно-конструкторские работы;</w:t>
      </w:r>
    </w:p>
    <w:bookmarkEnd w:id="84"/>
    <w:bookmarkStart w:name="z526" w:id="85"/>
    <w:p>
      <w:pPr>
        <w:spacing w:after="0"/>
        <w:ind w:left="0"/>
        <w:jc w:val="both"/>
      </w:pPr>
      <w:r>
        <w:rPr>
          <w:rFonts w:ascii="Times New Roman"/>
          <w:b w:val="false"/>
          <w:i w:val="false"/>
          <w:color w:val="000000"/>
          <w:sz w:val="28"/>
        </w:rPr>
        <w:t>
      снабжение других организаций путем закупки и продажи товаров (работ, услуг);</w:t>
      </w:r>
    </w:p>
    <w:bookmarkEnd w:id="85"/>
    <w:bookmarkStart w:name="z527" w:id="86"/>
    <w:p>
      <w:pPr>
        <w:spacing w:after="0"/>
        <w:ind w:left="0"/>
        <w:jc w:val="both"/>
      </w:pPr>
      <w:r>
        <w:rPr>
          <w:rFonts w:ascii="Times New Roman"/>
          <w:b w:val="false"/>
          <w:i w:val="false"/>
          <w:color w:val="000000"/>
          <w:sz w:val="28"/>
        </w:rPr>
        <w:t>
      оптовая торговля товарами;</w:t>
      </w:r>
    </w:p>
    <w:bookmarkEnd w:id="86"/>
    <w:bookmarkStart w:name="z528" w:id="87"/>
    <w:p>
      <w:pPr>
        <w:spacing w:after="0"/>
        <w:ind w:left="0"/>
        <w:jc w:val="both"/>
      </w:pPr>
      <w:r>
        <w:rPr>
          <w:rFonts w:ascii="Times New Roman"/>
          <w:b w:val="false"/>
          <w:i w:val="false"/>
          <w:color w:val="000000"/>
          <w:sz w:val="28"/>
        </w:rPr>
        <w:t>
      розничная торговля товарами;</w:t>
      </w:r>
    </w:p>
    <w:bookmarkEnd w:id="87"/>
    <w:bookmarkStart w:name="z529" w:id="88"/>
    <w:p>
      <w:pPr>
        <w:spacing w:after="0"/>
        <w:ind w:left="0"/>
        <w:jc w:val="both"/>
      </w:pPr>
      <w:r>
        <w:rPr>
          <w:rFonts w:ascii="Times New Roman"/>
          <w:b w:val="false"/>
          <w:i w:val="false"/>
          <w:color w:val="000000"/>
          <w:sz w:val="28"/>
        </w:rPr>
        <w:t>
      организация сбыта и (или) производства товаров с привлечением других лиц, располагающих соответствующими мощностями;</w:t>
      </w:r>
    </w:p>
    <w:bookmarkEnd w:id="88"/>
    <w:bookmarkStart w:name="z530" w:id="89"/>
    <w:p>
      <w:pPr>
        <w:spacing w:after="0"/>
        <w:ind w:left="0"/>
        <w:jc w:val="both"/>
      </w:pPr>
      <w:r>
        <w:rPr>
          <w:rFonts w:ascii="Times New Roman"/>
          <w:b w:val="false"/>
          <w:i w:val="false"/>
          <w:color w:val="000000"/>
          <w:sz w:val="28"/>
        </w:rPr>
        <w:t>
      ремонт и гарантийное обслуживание;</w:t>
      </w:r>
    </w:p>
    <w:bookmarkEnd w:id="89"/>
    <w:bookmarkStart w:name="z531" w:id="90"/>
    <w:p>
      <w:pPr>
        <w:spacing w:after="0"/>
        <w:ind w:left="0"/>
        <w:jc w:val="both"/>
      </w:pPr>
      <w:r>
        <w:rPr>
          <w:rFonts w:ascii="Times New Roman"/>
          <w:b w:val="false"/>
          <w:i w:val="false"/>
          <w:color w:val="000000"/>
          <w:sz w:val="28"/>
        </w:rPr>
        <w:t>
      маркетинг, реклама и иная деятельность по продвижению товаров (работ, услуг);</w:t>
      </w:r>
    </w:p>
    <w:bookmarkEnd w:id="90"/>
    <w:bookmarkStart w:name="z532" w:id="91"/>
    <w:p>
      <w:pPr>
        <w:spacing w:after="0"/>
        <w:ind w:left="0"/>
        <w:jc w:val="both"/>
      </w:pPr>
      <w:r>
        <w:rPr>
          <w:rFonts w:ascii="Times New Roman"/>
          <w:b w:val="false"/>
          <w:i w:val="false"/>
          <w:color w:val="000000"/>
          <w:sz w:val="28"/>
        </w:rPr>
        <w:t>
      транспортировка товаров, логистические услуги;</w:t>
      </w:r>
    </w:p>
    <w:bookmarkEnd w:id="91"/>
    <w:bookmarkStart w:name="z533" w:id="92"/>
    <w:p>
      <w:pPr>
        <w:spacing w:after="0"/>
        <w:ind w:left="0"/>
        <w:jc w:val="both"/>
      </w:pPr>
      <w:r>
        <w:rPr>
          <w:rFonts w:ascii="Times New Roman"/>
          <w:b w:val="false"/>
          <w:i w:val="false"/>
          <w:color w:val="000000"/>
          <w:sz w:val="28"/>
        </w:rPr>
        <w:t>
      инспектирование;</w:t>
      </w:r>
    </w:p>
    <w:bookmarkEnd w:id="92"/>
    <w:bookmarkStart w:name="z534" w:id="93"/>
    <w:p>
      <w:pPr>
        <w:spacing w:after="0"/>
        <w:ind w:left="0"/>
        <w:jc w:val="both"/>
      </w:pPr>
      <w:r>
        <w:rPr>
          <w:rFonts w:ascii="Times New Roman"/>
          <w:b w:val="false"/>
          <w:i w:val="false"/>
          <w:color w:val="000000"/>
          <w:sz w:val="28"/>
        </w:rPr>
        <w:t>
      хранение товаров;</w:t>
      </w:r>
    </w:p>
    <w:bookmarkEnd w:id="93"/>
    <w:bookmarkStart w:name="z535" w:id="94"/>
    <w:p>
      <w:pPr>
        <w:spacing w:after="0"/>
        <w:ind w:left="0"/>
        <w:jc w:val="both"/>
      </w:pPr>
      <w:r>
        <w:rPr>
          <w:rFonts w:ascii="Times New Roman"/>
          <w:b w:val="false"/>
          <w:i w:val="false"/>
          <w:color w:val="000000"/>
          <w:sz w:val="28"/>
        </w:rPr>
        <w:t>
      страхование;</w:t>
      </w:r>
    </w:p>
    <w:bookmarkEnd w:id="94"/>
    <w:bookmarkStart w:name="z536" w:id="95"/>
    <w:p>
      <w:pPr>
        <w:spacing w:after="0"/>
        <w:ind w:left="0"/>
        <w:jc w:val="both"/>
      </w:pPr>
      <w:r>
        <w:rPr>
          <w:rFonts w:ascii="Times New Roman"/>
          <w:b w:val="false"/>
          <w:i w:val="false"/>
          <w:color w:val="000000"/>
          <w:sz w:val="28"/>
        </w:rPr>
        <w:t>
      оказание инжиниринговых и технических услуг;</w:t>
      </w:r>
    </w:p>
    <w:bookmarkEnd w:id="95"/>
    <w:bookmarkStart w:name="z537" w:id="96"/>
    <w:p>
      <w:pPr>
        <w:spacing w:after="0"/>
        <w:ind w:left="0"/>
        <w:jc w:val="both"/>
      </w:pPr>
      <w:r>
        <w:rPr>
          <w:rFonts w:ascii="Times New Roman"/>
          <w:b w:val="false"/>
          <w:i w:val="false"/>
          <w:color w:val="000000"/>
          <w:sz w:val="28"/>
        </w:rPr>
        <w:t>
      оказание консультационных услуг;</w:t>
      </w:r>
    </w:p>
    <w:bookmarkEnd w:id="96"/>
    <w:bookmarkStart w:name="z538" w:id="97"/>
    <w:p>
      <w:pPr>
        <w:spacing w:after="0"/>
        <w:ind w:left="0"/>
        <w:jc w:val="both"/>
      </w:pPr>
      <w:r>
        <w:rPr>
          <w:rFonts w:ascii="Times New Roman"/>
          <w:b w:val="false"/>
          <w:i w:val="false"/>
          <w:color w:val="000000"/>
          <w:sz w:val="28"/>
        </w:rPr>
        <w:t>
      оказание управленческих услуг;</w:t>
      </w:r>
    </w:p>
    <w:bookmarkEnd w:id="97"/>
    <w:bookmarkStart w:name="z539" w:id="98"/>
    <w:p>
      <w:pPr>
        <w:spacing w:after="0"/>
        <w:ind w:left="0"/>
        <w:jc w:val="both"/>
      </w:pPr>
      <w:r>
        <w:rPr>
          <w:rFonts w:ascii="Times New Roman"/>
          <w:b w:val="false"/>
          <w:i w:val="false"/>
          <w:color w:val="000000"/>
          <w:sz w:val="28"/>
        </w:rPr>
        <w:t>
      информационное обслуживание;</w:t>
      </w:r>
    </w:p>
    <w:bookmarkEnd w:id="98"/>
    <w:bookmarkStart w:name="z540" w:id="99"/>
    <w:p>
      <w:pPr>
        <w:spacing w:after="0"/>
        <w:ind w:left="0"/>
        <w:jc w:val="both"/>
      </w:pPr>
      <w:r>
        <w:rPr>
          <w:rFonts w:ascii="Times New Roman"/>
          <w:b w:val="false"/>
          <w:i w:val="false"/>
          <w:color w:val="000000"/>
          <w:sz w:val="28"/>
        </w:rPr>
        <w:t>
      ведение бухгалтерского учета, юридическое обслуживание и оказание услуг поддержки бизнеса;</w:t>
      </w:r>
    </w:p>
    <w:bookmarkEnd w:id="99"/>
    <w:bookmarkStart w:name="z541" w:id="100"/>
    <w:p>
      <w:pPr>
        <w:spacing w:after="0"/>
        <w:ind w:left="0"/>
        <w:jc w:val="both"/>
      </w:pPr>
      <w:r>
        <w:rPr>
          <w:rFonts w:ascii="Times New Roman"/>
          <w:b w:val="false"/>
          <w:i w:val="false"/>
          <w:color w:val="000000"/>
          <w:sz w:val="28"/>
        </w:rPr>
        <w:t>
      лицензирование нематериальных активов;</w:t>
      </w:r>
    </w:p>
    <w:bookmarkEnd w:id="100"/>
    <w:bookmarkStart w:name="z542" w:id="101"/>
    <w:p>
      <w:pPr>
        <w:spacing w:after="0"/>
        <w:ind w:left="0"/>
        <w:jc w:val="both"/>
      </w:pPr>
      <w:r>
        <w:rPr>
          <w:rFonts w:ascii="Times New Roman"/>
          <w:b w:val="false"/>
          <w:i w:val="false"/>
          <w:color w:val="000000"/>
          <w:sz w:val="28"/>
        </w:rPr>
        <w:t>
      предоставление труда работников (персонала);</w:t>
      </w:r>
    </w:p>
    <w:bookmarkEnd w:id="101"/>
    <w:bookmarkStart w:name="z543" w:id="102"/>
    <w:p>
      <w:pPr>
        <w:spacing w:after="0"/>
        <w:ind w:left="0"/>
        <w:jc w:val="both"/>
      </w:pPr>
      <w:r>
        <w:rPr>
          <w:rFonts w:ascii="Times New Roman"/>
          <w:b w:val="false"/>
          <w:i w:val="false"/>
          <w:color w:val="000000"/>
          <w:sz w:val="28"/>
        </w:rPr>
        <w:t>
      выполнение агентских функций, посредничество;</w:t>
      </w:r>
    </w:p>
    <w:bookmarkEnd w:id="102"/>
    <w:bookmarkStart w:name="z544" w:id="103"/>
    <w:p>
      <w:pPr>
        <w:spacing w:after="0"/>
        <w:ind w:left="0"/>
        <w:jc w:val="both"/>
      </w:pPr>
      <w:r>
        <w:rPr>
          <w:rFonts w:ascii="Times New Roman"/>
          <w:b w:val="false"/>
          <w:i w:val="false"/>
          <w:color w:val="000000"/>
          <w:sz w:val="28"/>
        </w:rPr>
        <w:t>
      финансирование, осуществление финансовых операций;</w:t>
      </w:r>
    </w:p>
    <w:bookmarkEnd w:id="103"/>
    <w:bookmarkStart w:name="z545" w:id="104"/>
    <w:p>
      <w:pPr>
        <w:spacing w:after="0"/>
        <w:ind w:left="0"/>
        <w:jc w:val="both"/>
      </w:pPr>
      <w:r>
        <w:rPr>
          <w:rFonts w:ascii="Times New Roman"/>
          <w:b w:val="false"/>
          <w:i w:val="false"/>
          <w:color w:val="000000"/>
          <w:sz w:val="28"/>
        </w:rPr>
        <w:t>
      обучение, повышение квалификации сотрудников;</w:t>
      </w:r>
    </w:p>
    <w:bookmarkEnd w:id="104"/>
    <w:bookmarkStart w:name="z546" w:id="105"/>
    <w:p>
      <w:pPr>
        <w:spacing w:after="0"/>
        <w:ind w:left="0"/>
        <w:jc w:val="both"/>
      </w:pPr>
      <w:r>
        <w:rPr>
          <w:rFonts w:ascii="Times New Roman"/>
          <w:b w:val="false"/>
          <w:i w:val="false"/>
          <w:color w:val="000000"/>
          <w:sz w:val="28"/>
        </w:rPr>
        <w:t>
      2) рисков, принимаемых сторонами контролируемой сделки, в том числе:</w:t>
      </w:r>
    </w:p>
    <w:bookmarkEnd w:id="105"/>
    <w:bookmarkStart w:name="z547" w:id="106"/>
    <w:p>
      <w:pPr>
        <w:spacing w:after="0"/>
        <w:ind w:left="0"/>
        <w:jc w:val="both"/>
      </w:pPr>
      <w:r>
        <w:rPr>
          <w:rFonts w:ascii="Times New Roman"/>
          <w:b w:val="false"/>
          <w:i w:val="false"/>
          <w:color w:val="000000"/>
          <w:sz w:val="28"/>
        </w:rPr>
        <w:t>
      риск отзыва лицензии (контракта) на недропользование;</w:t>
      </w:r>
    </w:p>
    <w:bookmarkEnd w:id="106"/>
    <w:bookmarkStart w:name="z548" w:id="107"/>
    <w:p>
      <w:pPr>
        <w:spacing w:after="0"/>
        <w:ind w:left="0"/>
        <w:jc w:val="both"/>
      </w:pPr>
      <w:r>
        <w:rPr>
          <w:rFonts w:ascii="Times New Roman"/>
          <w:b w:val="false"/>
          <w:i w:val="false"/>
          <w:color w:val="000000"/>
          <w:sz w:val="28"/>
        </w:rPr>
        <w:t>
      риск, связанный с безрезультатностью осуществления научно-исследовательских и опытно-конструкторских работ;</w:t>
      </w:r>
    </w:p>
    <w:bookmarkEnd w:id="107"/>
    <w:bookmarkStart w:name="z549" w:id="108"/>
    <w:p>
      <w:pPr>
        <w:spacing w:after="0"/>
        <w:ind w:left="0"/>
        <w:jc w:val="both"/>
      </w:pPr>
      <w:r>
        <w:rPr>
          <w:rFonts w:ascii="Times New Roman"/>
          <w:b w:val="false"/>
          <w:i w:val="false"/>
          <w:color w:val="000000"/>
          <w:sz w:val="28"/>
        </w:rPr>
        <w:t>
      риск, связанный с безрезультатностью осуществления геологоразведочных работ;</w:t>
      </w:r>
    </w:p>
    <w:bookmarkEnd w:id="108"/>
    <w:bookmarkStart w:name="z550" w:id="109"/>
    <w:p>
      <w:pPr>
        <w:spacing w:after="0"/>
        <w:ind w:left="0"/>
        <w:jc w:val="both"/>
      </w:pPr>
      <w:r>
        <w:rPr>
          <w:rFonts w:ascii="Times New Roman"/>
          <w:b w:val="false"/>
          <w:i w:val="false"/>
          <w:color w:val="000000"/>
          <w:sz w:val="28"/>
        </w:rPr>
        <w:t>
      инвестиционные риски, связанные с возможными финансовыми потерями вследствие ошибок, допущенных при осуществлении инвестиций, включая выбор объектов для инвестиций;</w:t>
      </w:r>
    </w:p>
    <w:bookmarkEnd w:id="109"/>
    <w:bookmarkStart w:name="z551" w:id="110"/>
    <w:p>
      <w:pPr>
        <w:spacing w:after="0"/>
        <w:ind w:left="0"/>
        <w:jc w:val="both"/>
      </w:pPr>
      <w:r>
        <w:rPr>
          <w:rFonts w:ascii="Times New Roman"/>
          <w:b w:val="false"/>
          <w:i w:val="false"/>
          <w:color w:val="000000"/>
          <w:sz w:val="28"/>
        </w:rPr>
        <w:t>
      риски, связанные с осуществлением стратегического управления, включая ценовую политику и стратегию реализации товаров (работ, услуг);</w:t>
      </w:r>
    </w:p>
    <w:bookmarkEnd w:id="110"/>
    <w:bookmarkStart w:name="z552" w:id="111"/>
    <w:p>
      <w:pPr>
        <w:spacing w:after="0"/>
        <w:ind w:left="0"/>
        <w:jc w:val="both"/>
      </w:pPr>
      <w:r>
        <w:rPr>
          <w:rFonts w:ascii="Times New Roman"/>
          <w:b w:val="false"/>
          <w:i w:val="false"/>
          <w:color w:val="000000"/>
          <w:sz w:val="28"/>
        </w:rPr>
        <w:t>
      производственные риски, включая риск неполной загрузки производственных мощностей;</w:t>
      </w:r>
    </w:p>
    <w:bookmarkEnd w:id="111"/>
    <w:bookmarkStart w:name="z553" w:id="112"/>
    <w:p>
      <w:pPr>
        <w:spacing w:after="0"/>
        <w:ind w:left="0"/>
        <w:jc w:val="both"/>
      </w:pPr>
      <w:r>
        <w:rPr>
          <w:rFonts w:ascii="Times New Roman"/>
          <w:b w:val="false"/>
          <w:i w:val="false"/>
          <w:color w:val="000000"/>
          <w:sz w:val="28"/>
        </w:rPr>
        <w:t>
      риск нанесения ущерба окружающей среде;</w:t>
      </w:r>
    </w:p>
    <w:bookmarkEnd w:id="112"/>
    <w:bookmarkStart w:name="z554" w:id="113"/>
    <w:p>
      <w:pPr>
        <w:spacing w:after="0"/>
        <w:ind w:left="0"/>
        <w:jc w:val="both"/>
      </w:pPr>
      <w:r>
        <w:rPr>
          <w:rFonts w:ascii="Times New Roman"/>
          <w:b w:val="false"/>
          <w:i w:val="false"/>
          <w:color w:val="000000"/>
          <w:sz w:val="28"/>
        </w:rPr>
        <w:t>
      риск изменения рыночных цен на приобретаемые материалы и выпускаемую продукцию вследствие изменения экономической конъюнктуры, риск изменения прочих рыночных условий;</w:t>
      </w:r>
    </w:p>
    <w:bookmarkEnd w:id="113"/>
    <w:bookmarkStart w:name="z555" w:id="114"/>
    <w:p>
      <w:pPr>
        <w:spacing w:after="0"/>
        <w:ind w:left="0"/>
        <w:jc w:val="both"/>
      </w:pPr>
      <w:r>
        <w:rPr>
          <w:rFonts w:ascii="Times New Roman"/>
          <w:b w:val="false"/>
          <w:i w:val="false"/>
          <w:color w:val="000000"/>
          <w:sz w:val="28"/>
        </w:rPr>
        <w:t>
      риск обесценения запасов, потерь товарами качества и потребительских свойств;</w:t>
      </w:r>
    </w:p>
    <w:bookmarkEnd w:id="114"/>
    <w:bookmarkStart w:name="z556" w:id="115"/>
    <w:p>
      <w:pPr>
        <w:spacing w:after="0"/>
        <w:ind w:left="0"/>
        <w:jc w:val="both"/>
      </w:pPr>
      <w:r>
        <w:rPr>
          <w:rFonts w:ascii="Times New Roman"/>
          <w:b w:val="false"/>
          <w:i w:val="false"/>
          <w:color w:val="000000"/>
          <w:sz w:val="28"/>
        </w:rPr>
        <w:t>
      риски, связанные с утратой имущества, имущественных прав;</w:t>
      </w:r>
    </w:p>
    <w:bookmarkEnd w:id="115"/>
    <w:bookmarkStart w:name="z557" w:id="116"/>
    <w:p>
      <w:pPr>
        <w:spacing w:after="0"/>
        <w:ind w:left="0"/>
        <w:jc w:val="both"/>
      </w:pPr>
      <w:r>
        <w:rPr>
          <w:rFonts w:ascii="Times New Roman"/>
          <w:b w:val="false"/>
          <w:i w:val="false"/>
          <w:color w:val="000000"/>
          <w:sz w:val="28"/>
        </w:rPr>
        <w:t xml:space="preserve">
      риск невостребованности товара (риск по запасам, складской риск); </w:t>
      </w:r>
    </w:p>
    <w:bookmarkEnd w:id="116"/>
    <w:bookmarkStart w:name="z558" w:id="117"/>
    <w:p>
      <w:pPr>
        <w:spacing w:after="0"/>
        <w:ind w:left="0"/>
        <w:jc w:val="both"/>
      </w:pPr>
      <w:r>
        <w:rPr>
          <w:rFonts w:ascii="Times New Roman"/>
          <w:b w:val="false"/>
          <w:i w:val="false"/>
          <w:color w:val="000000"/>
          <w:sz w:val="28"/>
        </w:rPr>
        <w:t xml:space="preserve">
      риск изменения курса иностранной валюты; </w:t>
      </w:r>
    </w:p>
    <w:bookmarkEnd w:id="117"/>
    <w:bookmarkStart w:name="z559" w:id="118"/>
    <w:p>
      <w:pPr>
        <w:spacing w:after="0"/>
        <w:ind w:left="0"/>
        <w:jc w:val="both"/>
      </w:pPr>
      <w:r>
        <w:rPr>
          <w:rFonts w:ascii="Times New Roman"/>
          <w:b w:val="false"/>
          <w:i w:val="false"/>
          <w:color w:val="000000"/>
          <w:sz w:val="28"/>
        </w:rPr>
        <w:t xml:space="preserve">
      риск изменения процентных ставок; </w:t>
      </w:r>
    </w:p>
    <w:bookmarkEnd w:id="118"/>
    <w:bookmarkStart w:name="z560" w:id="119"/>
    <w:p>
      <w:pPr>
        <w:spacing w:after="0"/>
        <w:ind w:left="0"/>
        <w:jc w:val="both"/>
      </w:pPr>
      <w:r>
        <w:rPr>
          <w:rFonts w:ascii="Times New Roman"/>
          <w:b w:val="false"/>
          <w:i w:val="false"/>
          <w:color w:val="000000"/>
          <w:sz w:val="28"/>
        </w:rPr>
        <w:t>
      кредитный риск (при необходимости, Местный субъект указывает дополнительные сведения, в том числе, каким образом сторона контролируемой сделки подвержена риску и какие меры принимаются для минимизации (воздействия) риска, сведения о распространении риска на другие стороны контролируемой сделки);</w:t>
      </w:r>
    </w:p>
    <w:bookmarkEnd w:id="119"/>
    <w:bookmarkStart w:name="z561" w:id="120"/>
    <w:p>
      <w:pPr>
        <w:spacing w:after="0"/>
        <w:ind w:left="0"/>
        <w:jc w:val="both"/>
      </w:pPr>
      <w:r>
        <w:rPr>
          <w:rFonts w:ascii="Times New Roman"/>
          <w:b w:val="false"/>
          <w:i w:val="false"/>
          <w:color w:val="000000"/>
          <w:sz w:val="28"/>
        </w:rPr>
        <w:t>
      3) активов, используемых сторонами контролируемой сделки, в том числе:</w:t>
      </w:r>
    </w:p>
    <w:bookmarkEnd w:id="120"/>
    <w:bookmarkStart w:name="z562" w:id="121"/>
    <w:p>
      <w:pPr>
        <w:spacing w:after="0"/>
        <w:ind w:left="0"/>
        <w:jc w:val="both"/>
      </w:pPr>
      <w:r>
        <w:rPr>
          <w:rFonts w:ascii="Times New Roman"/>
          <w:b w:val="false"/>
          <w:i w:val="false"/>
          <w:color w:val="000000"/>
          <w:sz w:val="28"/>
        </w:rPr>
        <w:t>
      лицензии (контракты) на разведку и (или) добычу полезных ископаемых;</w:t>
      </w:r>
    </w:p>
    <w:bookmarkEnd w:id="121"/>
    <w:bookmarkStart w:name="z563" w:id="122"/>
    <w:p>
      <w:pPr>
        <w:spacing w:after="0"/>
        <w:ind w:left="0"/>
        <w:jc w:val="both"/>
      </w:pPr>
      <w:r>
        <w:rPr>
          <w:rFonts w:ascii="Times New Roman"/>
          <w:b w:val="false"/>
          <w:i w:val="false"/>
          <w:color w:val="000000"/>
          <w:sz w:val="28"/>
        </w:rPr>
        <w:t xml:space="preserve">
      производственные материальные активы, включая здания, сооружения, машины и оборудование; </w:t>
      </w:r>
    </w:p>
    <w:bookmarkEnd w:id="122"/>
    <w:bookmarkStart w:name="z564" w:id="123"/>
    <w:p>
      <w:pPr>
        <w:spacing w:after="0"/>
        <w:ind w:left="0"/>
        <w:jc w:val="both"/>
      </w:pPr>
      <w:r>
        <w:rPr>
          <w:rFonts w:ascii="Times New Roman"/>
          <w:b w:val="false"/>
          <w:i w:val="false"/>
          <w:color w:val="000000"/>
          <w:sz w:val="28"/>
        </w:rPr>
        <w:t>
      иные виды недвижимого имущества;</w:t>
      </w:r>
    </w:p>
    <w:bookmarkEnd w:id="123"/>
    <w:bookmarkStart w:name="z565" w:id="124"/>
    <w:p>
      <w:pPr>
        <w:spacing w:after="0"/>
        <w:ind w:left="0"/>
        <w:jc w:val="both"/>
      </w:pPr>
      <w:r>
        <w:rPr>
          <w:rFonts w:ascii="Times New Roman"/>
          <w:b w:val="false"/>
          <w:i w:val="false"/>
          <w:color w:val="000000"/>
          <w:sz w:val="28"/>
        </w:rPr>
        <w:t>
      склады, погрузочно-разгрузочные сооружения;</w:t>
      </w:r>
    </w:p>
    <w:bookmarkEnd w:id="124"/>
    <w:bookmarkStart w:name="z566" w:id="125"/>
    <w:p>
      <w:pPr>
        <w:spacing w:after="0"/>
        <w:ind w:left="0"/>
        <w:jc w:val="both"/>
      </w:pPr>
      <w:r>
        <w:rPr>
          <w:rFonts w:ascii="Times New Roman"/>
          <w:b w:val="false"/>
          <w:i w:val="false"/>
          <w:color w:val="000000"/>
          <w:sz w:val="28"/>
        </w:rPr>
        <w:t>
      транспортные средства;</w:t>
      </w:r>
    </w:p>
    <w:bookmarkEnd w:id="125"/>
    <w:bookmarkStart w:name="z567" w:id="126"/>
    <w:p>
      <w:pPr>
        <w:spacing w:after="0"/>
        <w:ind w:left="0"/>
        <w:jc w:val="both"/>
      </w:pPr>
      <w:r>
        <w:rPr>
          <w:rFonts w:ascii="Times New Roman"/>
          <w:b w:val="false"/>
          <w:i w:val="false"/>
          <w:color w:val="000000"/>
          <w:sz w:val="28"/>
        </w:rPr>
        <w:t>
      офисное оборудование, мебель, оргтехника;</w:t>
      </w:r>
    </w:p>
    <w:bookmarkEnd w:id="126"/>
    <w:bookmarkStart w:name="z568" w:id="127"/>
    <w:p>
      <w:pPr>
        <w:spacing w:after="0"/>
        <w:ind w:left="0"/>
        <w:jc w:val="both"/>
      </w:pPr>
      <w:r>
        <w:rPr>
          <w:rFonts w:ascii="Times New Roman"/>
          <w:b w:val="false"/>
          <w:i w:val="false"/>
          <w:color w:val="000000"/>
          <w:sz w:val="28"/>
        </w:rPr>
        <w:t>
      денежные средства;</w:t>
      </w:r>
    </w:p>
    <w:bookmarkEnd w:id="127"/>
    <w:bookmarkStart w:name="z569" w:id="128"/>
    <w:p>
      <w:pPr>
        <w:spacing w:after="0"/>
        <w:ind w:left="0"/>
        <w:jc w:val="both"/>
      </w:pPr>
      <w:r>
        <w:rPr>
          <w:rFonts w:ascii="Times New Roman"/>
          <w:b w:val="false"/>
          <w:i w:val="false"/>
          <w:color w:val="000000"/>
          <w:sz w:val="28"/>
        </w:rPr>
        <w:t>
      патенты, технологии и ноу-хау;</w:t>
      </w:r>
    </w:p>
    <w:bookmarkEnd w:id="128"/>
    <w:bookmarkStart w:name="z570" w:id="129"/>
    <w:p>
      <w:pPr>
        <w:spacing w:after="0"/>
        <w:ind w:left="0"/>
        <w:jc w:val="both"/>
      </w:pPr>
      <w:r>
        <w:rPr>
          <w:rFonts w:ascii="Times New Roman"/>
          <w:b w:val="false"/>
          <w:i w:val="false"/>
          <w:color w:val="000000"/>
          <w:sz w:val="28"/>
        </w:rPr>
        <w:t>
      торговые марки и торговые знаки, торговые наименования (при необходимости Местный субъект указывает дополнительные сведения в отношении каждого актива, в том числе, является ли сторона контролируемой сделки владельцем нематериального актива, который он использует и функциональный профиль стороны контролируемой сделки. При этом функциональный профиль представляет собой общую характеристику предпринимательской деятельности стороны контролируемой сделки в отношении каждой материальной категории контролируемых сделок (контролируемой сделки). Например: "производитель с существенными функциями, рисками и активами"; "контрактный производитель", "производитель, оказывающий услуги производства на давальческой основе"; "дистрибьютор с существенными функциями, рисками и активами"; "дистрибьютор с ограниченными рисками", "агент"; "займодатель", "заемщик"; "поставщик услуг с существенными функциями, рисками и активами", "поставщик услуг с рутинными функциями, рисками и активами"; "лицензиар", "лицензиат");</w:t>
      </w:r>
    </w:p>
    <w:bookmarkEnd w:id="129"/>
    <w:bookmarkStart w:name="z571" w:id="1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2.6.</w:t>
      </w:r>
      <w:r>
        <w:rPr>
          <w:rFonts w:ascii="Times New Roman"/>
          <w:b w:val="false"/>
          <w:i w:val="false"/>
          <w:color w:val="000000"/>
          <w:sz w:val="28"/>
        </w:rPr>
        <w:t xml:space="preserve"> указывается 1 (один) из методов,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12 Закона, применяемый при трансфертном ценообразования (далее – метод трансфертного ценообразования) в отношении каждой категории контролируемых сделок и обоснование выбора такого метода, в том числе с учетом условий и обстоятельств материальной категории контролируемых сделок (контролируемой сделки), наличия и доступности Местному субъекту информации для применения метода;</w:t>
      </w:r>
    </w:p>
    <w:bookmarkEnd w:id="130"/>
    <w:bookmarkStart w:name="z572" w:id="1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2.7.</w:t>
      </w:r>
      <w:r>
        <w:rPr>
          <w:rFonts w:ascii="Times New Roman"/>
          <w:b w:val="false"/>
          <w:i w:val="false"/>
          <w:color w:val="000000"/>
          <w:sz w:val="28"/>
        </w:rPr>
        <w:t xml:space="preserve"> указывается сторона контролируемой сделки, чья рентабельность, маржа, чистый доход (далее – финансовый показатель) сопоставляется с рыночным диапазоном финансового показателя при применении соответствующего метода трансфертного ценообразования, и, если применимо, обоснование выбора;</w:t>
      </w:r>
    </w:p>
    <w:bookmarkEnd w:id="131"/>
    <w:bookmarkStart w:name="z573" w:id="1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2.8.</w:t>
      </w:r>
      <w:r>
        <w:rPr>
          <w:rFonts w:ascii="Times New Roman"/>
          <w:b w:val="false"/>
          <w:i w:val="false"/>
          <w:color w:val="000000"/>
          <w:sz w:val="28"/>
        </w:rPr>
        <w:t xml:space="preserve"> указывается обоснование Местного субъекта о применении метода трансфертного ценообразования;</w:t>
      </w:r>
    </w:p>
    <w:bookmarkEnd w:id="132"/>
    <w:bookmarkStart w:name="z574" w:id="1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2.9.</w:t>
      </w:r>
      <w:r>
        <w:rPr>
          <w:rFonts w:ascii="Times New Roman"/>
          <w:b w:val="false"/>
          <w:i w:val="false"/>
          <w:color w:val="000000"/>
          <w:sz w:val="28"/>
        </w:rPr>
        <w:t xml:space="preserve"> указывается обоснование причин для проведения многолетнего анализа (для целей настоящих Правил под многолетним анализом понимается использование для применения метода трансфертного ценообразования информации и данных, относящихся к 3 (трем) и более календарным годам);</w:t>
      </w:r>
    </w:p>
    <w:bookmarkEnd w:id="133"/>
    <w:bookmarkStart w:name="z575" w:id="1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2.10.</w:t>
      </w:r>
      <w:r>
        <w:rPr>
          <w:rFonts w:ascii="Times New Roman"/>
          <w:b w:val="false"/>
          <w:i w:val="false"/>
          <w:color w:val="000000"/>
          <w:sz w:val="28"/>
        </w:rPr>
        <w:t xml:space="preserve"> в зависимости от примененного метода трансфертного ценообразования по последовательности указывается описание отобранных сопоставимых неконтролируемых сделок (сделок, совершенных между сторонами, не являющимися взаимосвязанными, и не являющихся контролируемыми), и (или) информация по соответствующим финансовым показателям независимых предприятий, которые используются для анализа трансфертного ценообразования, включая описание методологии поиска сопоставимых данных и источника информации;</w:t>
      </w:r>
    </w:p>
    <w:bookmarkEnd w:id="134"/>
    <w:bookmarkStart w:name="z576" w:id="1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2.11.</w:t>
      </w:r>
      <w:r>
        <w:rPr>
          <w:rFonts w:ascii="Times New Roman"/>
          <w:b w:val="false"/>
          <w:i w:val="false"/>
          <w:color w:val="000000"/>
          <w:sz w:val="28"/>
        </w:rPr>
        <w:t xml:space="preserve"> указывается описание корректировок к финансовым показателям проверяемой стороны и (или) выбранных независимых организаций (при наличии) и (или) сопоставимых неконтролируемых сделок (при наличии), указанных в пункте 2.10;</w:t>
      </w:r>
    </w:p>
    <w:bookmarkEnd w:id="135"/>
    <w:bookmarkStart w:name="z577" w:id="1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2.12.</w:t>
      </w:r>
      <w:r>
        <w:rPr>
          <w:rFonts w:ascii="Times New Roman"/>
          <w:b w:val="false"/>
          <w:i w:val="false"/>
          <w:color w:val="000000"/>
          <w:sz w:val="28"/>
        </w:rPr>
        <w:t xml:space="preserve"> указывается описание оснований для вывода, что цены в контролируемых сделках были установлены в соответствии с принципом "вытянутой руки" согласно выбранному методу трансфертного ценообразования, в том числе цена контролируемой сделки в сравнении с диапазоном рыночных цен и (или) финансовый показатель в сравнении с рыночным диапазоном финансового показателя;</w:t>
      </w:r>
    </w:p>
    <w:bookmarkEnd w:id="136"/>
    <w:bookmarkStart w:name="z578" w:id="1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2.13.</w:t>
      </w:r>
      <w:r>
        <w:rPr>
          <w:rFonts w:ascii="Times New Roman"/>
          <w:b w:val="false"/>
          <w:i w:val="false"/>
          <w:color w:val="000000"/>
          <w:sz w:val="28"/>
        </w:rPr>
        <w:t xml:space="preserve"> указывается финансовая информация, использованная для применения метода трансфертного ценообразования;</w:t>
      </w:r>
    </w:p>
    <w:bookmarkEnd w:id="137"/>
    <w:bookmarkStart w:name="z579" w:id="1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2.14.</w:t>
      </w:r>
      <w:r>
        <w:rPr>
          <w:rFonts w:ascii="Times New Roman"/>
          <w:b w:val="false"/>
          <w:i w:val="false"/>
          <w:color w:val="000000"/>
          <w:sz w:val="28"/>
        </w:rPr>
        <w:t xml:space="preserve"> указываются сведения о прилагаемых к Отчетности копиях действующих соглашений о трансфертном ценообразовании и налоговых постановлений в отношении контролируемых сделок, в которых не участвует орган государственных доходов.</w:t>
      </w:r>
    </w:p>
    <w:bookmarkEnd w:id="138"/>
    <w:bookmarkStart w:name="z580" w:id="139"/>
    <w:p>
      <w:pPr>
        <w:spacing w:after="0"/>
        <w:ind w:left="0"/>
        <w:jc w:val="both"/>
      </w:pPr>
      <w:r>
        <w:rPr>
          <w:rFonts w:ascii="Times New Roman"/>
          <w:b w:val="false"/>
          <w:i w:val="false"/>
          <w:color w:val="000000"/>
          <w:sz w:val="28"/>
        </w:rPr>
        <w:t>
      10. В разделе 3 "Финансовая информация":</w:t>
      </w:r>
    </w:p>
    <w:bookmarkEnd w:id="139"/>
    <w:bookmarkStart w:name="z581" w:id="1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3.1.</w:t>
      </w:r>
      <w:r>
        <w:rPr>
          <w:rFonts w:ascii="Times New Roman"/>
          <w:b w:val="false"/>
          <w:i w:val="false"/>
          <w:color w:val="000000"/>
          <w:sz w:val="28"/>
        </w:rPr>
        <w:t xml:space="preserve"> указываются сведения о прилагаемой к Отчетности копии ежегодной финансовой отчетности Местного субъекта за отчетный финансовый год;</w:t>
      </w:r>
    </w:p>
    <w:bookmarkEnd w:id="140"/>
    <w:bookmarkStart w:name="z582" w:id="1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3.2.</w:t>
      </w:r>
      <w:r>
        <w:rPr>
          <w:rFonts w:ascii="Times New Roman"/>
          <w:b w:val="false"/>
          <w:i w:val="false"/>
          <w:color w:val="000000"/>
          <w:sz w:val="28"/>
        </w:rPr>
        <w:t xml:space="preserve"> указывается информация, демонстрирующая как финансовые данные Местного субъекта, использованные при применении метода трансфертного ценообразования, были определены на основе данных годовой финансовой отчетности Местного субъекта;</w:t>
      </w:r>
    </w:p>
    <w:bookmarkEnd w:id="141"/>
    <w:bookmarkStart w:name="z583" w:id="1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3.3.</w:t>
      </w:r>
      <w:r>
        <w:rPr>
          <w:rFonts w:ascii="Times New Roman"/>
          <w:b w:val="false"/>
          <w:i w:val="false"/>
          <w:color w:val="000000"/>
          <w:sz w:val="28"/>
        </w:rPr>
        <w:t xml:space="preserve"> указываются финансовые данные по сопоставимым неконтролируемым сделкам и (или) финансовые показатели независимых предприятий, использованные для применения метода трансфертного ценообразования, с указанием источника таких данных.</w:t>
      </w:r>
    </w:p>
    <w:bookmarkEnd w:id="142"/>
    <w:bookmarkStart w:name="z584" w:id="143"/>
    <w:p>
      <w:pPr>
        <w:spacing w:after="0"/>
        <w:ind w:left="0"/>
        <w:jc w:val="both"/>
      </w:pPr>
      <w:r>
        <w:rPr>
          <w:rFonts w:ascii="Times New Roman"/>
          <w:b w:val="false"/>
          <w:i w:val="false"/>
          <w:color w:val="000000"/>
          <w:sz w:val="28"/>
        </w:rPr>
        <w:t>
      11. В разделе 4 "Ответственность Местного субъекта" указываются следующие сведения:</w:t>
      </w:r>
    </w:p>
    <w:bookmarkEnd w:id="143"/>
    <w:bookmarkStart w:name="z585" w:id="144"/>
    <w:p>
      <w:pPr>
        <w:spacing w:after="0"/>
        <w:ind w:left="0"/>
        <w:jc w:val="both"/>
      </w:pPr>
      <w:r>
        <w:rPr>
          <w:rFonts w:ascii="Times New Roman"/>
          <w:b w:val="false"/>
          <w:i w:val="false"/>
          <w:color w:val="000000"/>
          <w:sz w:val="28"/>
        </w:rPr>
        <w:t>
      1) в поле "Наименование" – наименование Местного субъекта;</w:t>
      </w:r>
    </w:p>
    <w:bookmarkEnd w:id="144"/>
    <w:bookmarkStart w:name="z586" w:id="145"/>
    <w:p>
      <w:pPr>
        <w:spacing w:after="0"/>
        <w:ind w:left="0"/>
        <w:jc w:val="both"/>
      </w:pPr>
      <w:r>
        <w:rPr>
          <w:rFonts w:ascii="Times New Roman"/>
          <w:b w:val="false"/>
          <w:i w:val="false"/>
          <w:color w:val="000000"/>
          <w:sz w:val="28"/>
        </w:rPr>
        <w:t>
      2) в поле "Адрес" – юридический адрес, по которому зарегистрирован Местный субъект;</w:t>
      </w:r>
    </w:p>
    <w:bookmarkEnd w:id="145"/>
    <w:bookmarkStart w:name="z587" w:id="146"/>
    <w:p>
      <w:pPr>
        <w:spacing w:after="0"/>
        <w:ind w:left="0"/>
        <w:jc w:val="both"/>
      </w:pPr>
      <w:r>
        <w:rPr>
          <w:rFonts w:ascii="Times New Roman"/>
          <w:b w:val="false"/>
          <w:i w:val="false"/>
          <w:color w:val="000000"/>
          <w:sz w:val="28"/>
        </w:rPr>
        <w:t>
      3) в поле "Телефон" – официальный телефонный номер Местного субъекта;</w:t>
      </w:r>
    </w:p>
    <w:bookmarkEnd w:id="146"/>
    <w:bookmarkStart w:name="z588" w:id="147"/>
    <w:p>
      <w:pPr>
        <w:spacing w:after="0"/>
        <w:ind w:left="0"/>
        <w:jc w:val="both"/>
      </w:pPr>
      <w:r>
        <w:rPr>
          <w:rFonts w:ascii="Times New Roman"/>
          <w:b w:val="false"/>
          <w:i w:val="false"/>
          <w:color w:val="000000"/>
          <w:sz w:val="28"/>
        </w:rPr>
        <w:t>
      4) в поле "Адрес электронной почты" – официальный электронный адрес Местного субъекта;</w:t>
      </w:r>
    </w:p>
    <w:bookmarkEnd w:id="147"/>
    <w:bookmarkStart w:name="z589" w:id="148"/>
    <w:p>
      <w:pPr>
        <w:spacing w:after="0"/>
        <w:ind w:left="0"/>
        <w:jc w:val="both"/>
      </w:pPr>
      <w:r>
        <w:rPr>
          <w:rFonts w:ascii="Times New Roman"/>
          <w:b w:val="false"/>
          <w:i w:val="false"/>
          <w:color w:val="000000"/>
          <w:sz w:val="28"/>
        </w:rPr>
        <w:t xml:space="preserve">
      5) в поле "Исполнитель" – фамилия, имя, отчество (при его наличии) исполнителя, подготовившего Отчетность; </w:t>
      </w:r>
    </w:p>
    <w:bookmarkEnd w:id="148"/>
    <w:bookmarkStart w:name="z590" w:id="149"/>
    <w:p>
      <w:pPr>
        <w:spacing w:after="0"/>
        <w:ind w:left="0"/>
        <w:jc w:val="both"/>
      </w:pPr>
      <w:r>
        <w:rPr>
          <w:rFonts w:ascii="Times New Roman"/>
          <w:b w:val="false"/>
          <w:i w:val="false"/>
          <w:color w:val="000000"/>
          <w:sz w:val="28"/>
        </w:rPr>
        <w:t>
      6) в поле "Телефон" – контактный номер телефона Исполнителя;</w:t>
      </w:r>
    </w:p>
    <w:bookmarkEnd w:id="149"/>
    <w:bookmarkStart w:name="z591" w:id="150"/>
    <w:p>
      <w:pPr>
        <w:spacing w:after="0"/>
        <w:ind w:left="0"/>
        <w:jc w:val="both"/>
      </w:pPr>
      <w:r>
        <w:rPr>
          <w:rFonts w:ascii="Times New Roman"/>
          <w:b w:val="false"/>
          <w:i w:val="false"/>
          <w:color w:val="000000"/>
          <w:sz w:val="28"/>
        </w:rPr>
        <w:t>
      7) в поле "Подпись" – подпись Исполнителя;</w:t>
      </w:r>
    </w:p>
    <w:bookmarkEnd w:id="150"/>
    <w:bookmarkStart w:name="z592" w:id="151"/>
    <w:p>
      <w:pPr>
        <w:spacing w:after="0"/>
        <w:ind w:left="0"/>
        <w:jc w:val="both"/>
      </w:pPr>
      <w:r>
        <w:rPr>
          <w:rFonts w:ascii="Times New Roman"/>
          <w:b w:val="false"/>
          <w:i w:val="false"/>
          <w:color w:val="000000"/>
          <w:sz w:val="28"/>
        </w:rPr>
        <w:t>
      8) в поле "Руководитель или лицо, исполняющее его обязанности" – фамилия, имя, отчество (при его наличии) руководителя Местного субъекта или лица, исполняющего его обязанности;</w:t>
      </w:r>
    </w:p>
    <w:bookmarkEnd w:id="151"/>
    <w:bookmarkStart w:name="z593" w:id="152"/>
    <w:p>
      <w:pPr>
        <w:spacing w:after="0"/>
        <w:ind w:left="0"/>
        <w:jc w:val="both"/>
      </w:pPr>
      <w:r>
        <w:rPr>
          <w:rFonts w:ascii="Times New Roman"/>
          <w:b w:val="false"/>
          <w:i w:val="false"/>
          <w:color w:val="000000"/>
          <w:sz w:val="28"/>
        </w:rPr>
        <w:t>
      9) в поле "Подпись" – подпись Руководителя или лица, исполняющее его обязанности;</w:t>
      </w:r>
    </w:p>
    <w:bookmarkEnd w:id="152"/>
    <w:bookmarkStart w:name="z594" w:id="153"/>
    <w:p>
      <w:pPr>
        <w:spacing w:after="0"/>
        <w:ind w:left="0"/>
        <w:jc w:val="both"/>
      </w:pPr>
      <w:r>
        <w:rPr>
          <w:rFonts w:ascii="Times New Roman"/>
          <w:b w:val="false"/>
          <w:i w:val="false"/>
          <w:color w:val="000000"/>
          <w:sz w:val="28"/>
        </w:rPr>
        <w:t xml:space="preserve">
      10) в поле "дата предоставления" – дата предоставления Отчетности в орган государственных доходов; </w:t>
      </w:r>
    </w:p>
    <w:bookmarkEnd w:id="153"/>
    <w:bookmarkStart w:name="z595" w:id="154"/>
    <w:p>
      <w:pPr>
        <w:spacing w:after="0"/>
        <w:ind w:left="0"/>
        <w:jc w:val="both"/>
      </w:pPr>
      <w:r>
        <w:rPr>
          <w:rFonts w:ascii="Times New Roman"/>
          <w:b w:val="false"/>
          <w:i w:val="false"/>
          <w:color w:val="000000"/>
          <w:sz w:val="28"/>
        </w:rPr>
        <w:t xml:space="preserve">
      11) в поле "код органа государственных доходов" – код Комитета государственных доходов Министерства финансов Республики Казахстан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финансов Республики Казахстан от 12 февраля 2018 года № 159 "Об утверждении кодов органов государственных доходов Республики Казахстан" (зарегистрирован в Реестре государственной регистрации нормативных правовых актов под № 16402), в который предоставляется Отчетность;</w:t>
      </w:r>
    </w:p>
    <w:bookmarkEnd w:id="154"/>
    <w:bookmarkStart w:name="z596" w:id="155"/>
    <w:p>
      <w:pPr>
        <w:spacing w:after="0"/>
        <w:ind w:left="0"/>
        <w:jc w:val="both"/>
      </w:pPr>
      <w:r>
        <w:rPr>
          <w:rFonts w:ascii="Times New Roman"/>
          <w:b w:val="false"/>
          <w:i w:val="false"/>
          <w:color w:val="000000"/>
          <w:sz w:val="28"/>
        </w:rPr>
        <w:t>
      12) в поле "Фамилия, имя, отчество (при его наличии) должностного лица, принявшего отчетность" – фамилия, имя, отчество (при его наличии), работника органа государственных доходов, принявшего заявление;</w:t>
      </w:r>
    </w:p>
    <w:bookmarkEnd w:id="155"/>
    <w:bookmarkStart w:name="z597" w:id="156"/>
    <w:p>
      <w:pPr>
        <w:spacing w:after="0"/>
        <w:ind w:left="0"/>
        <w:jc w:val="both"/>
      </w:pPr>
      <w:r>
        <w:rPr>
          <w:rFonts w:ascii="Times New Roman"/>
          <w:b w:val="false"/>
          <w:i w:val="false"/>
          <w:color w:val="000000"/>
          <w:sz w:val="28"/>
        </w:rPr>
        <w:t>
      13) в поле "Дата приема" – дата получения работником органа государственных доходов;</w:t>
      </w:r>
    </w:p>
    <w:bookmarkEnd w:id="156"/>
    <w:bookmarkStart w:name="z598" w:id="157"/>
    <w:p>
      <w:pPr>
        <w:spacing w:after="0"/>
        <w:ind w:left="0"/>
        <w:jc w:val="both"/>
      </w:pPr>
      <w:r>
        <w:rPr>
          <w:rFonts w:ascii="Times New Roman"/>
          <w:b w:val="false"/>
          <w:i w:val="false"/>
          <w:color w:val="000000"/>
          <w:sz w:val="28"/>
        </w:rPr>
        <w:t>
      14) входящий № документа – регистрационный номер, присваиваемый органом государственных доходов;</w:t>
      </w:r>
    </w:p>
    <w:bookmarkEnd w:id="157"/>
    <w:bookmarkStart w:name="z599" w:id="158"/>
    <w:p>
      <w:pPr>
        <w:spacing w:after="0"/>
        <w:ind w:left="0"/>
        <w:jc w:val="both"/>
      </w:pPr>
      <w:r>
        <w:rPr>
          <w:rFonts w:ascii="Times New Roman"/>
          <w:b w:val="false"/>
          <w:i w:val="false"/>
          <w:color w:val="000000"/>
          <w:sz w:val="28"/>
        </w:rPr>
        <w:t>
      15) дата почтового штемпеля (заполняется при направлении по почте) – дата почтового штемпеля, проставленного почтовой связью;</w:t>
      </w:r>
    </w:p>
    <w:bookmarkEnd w:id="158"/>
    <w:bookmarkStart w:name="z600" w:id="159"/>
    <w:p>
      <w:pPr>
        <w:spacing w:after="0"/>
        <w:ind w:left="0"/>
        <w:jc w:val="both"/>
      </w:pPr>
      <w:r>
        <w:rPr>
          <w:rFonts w:ascii="Times New Roman"/>
          <w:b w:val="false"/>
          <w:i w:val="false"/>
          <w:color w:val="000000"/>
          <w:sz w:val="28"/>
        </w:rPr>
        <w:t>
      16) Место печати (за исключением юридических лиц, являющихся субъектами частного предпринимательства).</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rPr>
                <w:rFonts w:ascii="Times New Roman"/>
                <w:b w:val="false"/>
                <w:i w:val="false"/>
                <w:color w:val="000000"/>
                <w:sz w:val="20"/>
              </w:rPr>
              <w:t>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2018 года № 1104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24" w:id="160"/>
    <w:p>
      <w:pPr>
        <w:spacing w:after="0"/>
        <w:ind w:left="0"/>
        <w:jc w:val="left"/>
      </w:pPr>
      <w:r>
        <w:rPr>
          <w:rFonts w:ascii="Times New Roman"/>
          <w:b/>
          <w:i w:val="false"/>
          <w:color w:val="000000"/>
        </w:rPr>
        <w:t xml:space="preserve"> Основная отчетность по трансфертному ценообразованию Отчетный период 20___год</w:t>
      </w:r>
    </w:p>
    <w:bookmarkEnd w:id="160"/>
    <w:p>
      <w:pPr>
        <w:spacing w:after="0"/>
        <w:ind w:left="0"/>
        <w:jc w:val="both"/>
      </w:pPr>
      <w:r>
        <w:rPr>
          <w:rFonts w:ascii="Times New Roman"/>
          <w:b w:val="false"/>
          <w:i w:val="false"/>
          <w:color w:val="ff0000"/>
          <w:sz w:val="28"/>
        </w:rPr>
        <w:t xml:space="preserve">
      Сноска. Форма - в редакции приказа Министра финансов РК от 19.09.2024 </w:t>
      </w:r>
      <w:r>
        <w:rPr>
          <w:rFonts w:ascii="Times New Roman"/>
          <w:b w:val="false"/>
          <w:i w:val="false"/>
          <w:color w:val="ff0000"/>
          <w:sz w:val="28"/>
        </w:rPr>
        <w:t>№ 633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040" w:id="161"/>
      <w:r>
        <w:rPr>
          <w:rFonts w:ascii="Times New Roman"/>
          <w:b w:val="false"/>
          <w:i w:val="false"/>
          <w:color w:val="000000"/>
          <w:sz w:val="28"/>
        </w:rPr>
        <w:t>
      Форма административных данных размещена на интернет-ресурсе:</w:t>
      </w:r>
    </w:p>
    <w:bookmarkEnd w:id="161"/>
    <w:p>
      <w:pPr>
        <w:spacing w:after="0"/>
        <w:ind w:left="0"/>
        <w:jc w:val="both"/>
      </w:pPr>
      <w:r>
        <w:rPr>
          <w:rFonts w:ascii="Times New Roman"/>
          <w:b w:val="false"/>
          <w:i w:val="false"/>
          <w:color w:val="000000"/>
          <w:sz w:val="28"/>
        </w:rPr>
        <w:t>https://kgd.gov.kz/ru/content/transfertnoe-cenoobrazovanie-1-1.</w:t>
      </w:r>
    </w:p>
    <w:p>
      <w:pPr>
        <w:spacing w:after="0"/>
        <w:ind w:left="0"/>
        <w:jc w:val="both"/>
      </w:pPr>
      <w:r>
        <w:rPr>
          <w:rFonts w:ascii="Times New Roman"/>
          <w:b w:val="false"/>
          <w:i w:val="false"/>
          <w:color w:val="000000"/>
          <w:sz w:val="28"/>
        </w:rPr>
        <w:t>Индекс: 014 ОО</w:t>
      </w:r>
    </w:p>
    <w:p>
      <w:pPr>
        <w:spacing w:after="0"/>
        <w:ind w:left="0"/>
        <w:jc w:val="both"/>
      </w:pPr>
      <w:r>
        <w:rPr>
          <w:rFonts w:ascii="Times New Roman"/>
          <w:b w:val="false"/>
          <w:i w:val="false"/>
          <w:color w:val="000000"/>
          <w:sz w:val="28"/>
        </w:rPr>
        <w:t>Куда предоставляется: в Комитет государственных доходов</w:t>
      </w:r>
    </w:p>
    <w:p>
      <w:pPr>
        <w:spacing w:after="0"/>
        <w:ind w:left="0"/>
        <w:jc w:val="both"/>
      </w:pPr>
      <w:r>
        <w:rPr>
          <w:rFonts w:ascii="Times New Roman"/>
          <w:b w:val="false"/>
          <w:i w:val="false"/>
          <w:color w:val="000000"/>
          <w:sz w:val="28"/>
        </w:rPr>
        <w:t>Министерства финансов Республики Казахстан</w:t>
      </w:r>
    </w:p>
    <w:p>
      <w:pPr>
        <w:spacing w:after="0"/>
        <w:ind w:left="0"/>
        <w:jc w:val="both"/>
      </w:pPr>
      <w:r>
        <w:rPr>
          <w:rFonts w:ascii="Times New Roman"/>
          <w:b w:val="false"/>
          <w:i w:val="false"/>
          <w:color w:val="000000"/>
          <w:sz w:val="28"/>
        </w:rPr>
        <w:t>Предоставляют: участники международной группы</w:t>
      </w:r>
    </w:p>
    <w:p>
      <w:pPr>
        <w:spacing w:after="0"/>
        <w:ind w:left="0"/>
        <w:jc w:val="both"/>
      </w:pPr>
      <w:r>
        <w:rPr>
          <w:rFonts w:ascii="Times New Roman"/>
          <w:b w:val="false"/>
          <w:i w:val="false"/>
          <w:color w:val="000000"/>
          <w:sz w:val="28"/>
        </w:rPr>
        <w:t>Периодичность: ежегодная</w:t>
      </w:r>
    </w:p>
    <w:p>
      <w:pPr>
        <w:spacing w:after="0"/>
        <w:ind w:left="0"/>
        <w:jc w:val="both"/>
      </w:pPr>
      <w:r>
        <w:rPr>
          <w:rFonts w:ascii="Times New Roman"/>
          <w:b w:val="false"/>
          <w:i w:val="false"/>
          <w:color w:val="000000"/>
          <w:sz w:val="28"/>
        </w:rPr>
        <w:t>Срок предоставления: в течение тридцати календарных дней со дня получения</w:t>
      </w:r>
    </w:p>
    <w:p>
      <w:pPr>
        <w:spacing w:after="0"/>
        <w:ind w:left="0"/>
        <w:jc w:val="both"/>
      </w:pPr>
      <w:r>
        <w:rPr>
          <w:rFonts w:ascii="Times New Roman"/>
          <w:b w:val="false"/>
          <w:i w:val="false"/>
          <w:color w:val="000000"/>
          <w:sz w:val="28"/>
        </w:rPr>
        <w:t>участником международной группы требования от уполномоченного органа</w:t>
      </w:r>
    </w:p>
    <w:p>
      <w:pPr>
        <w:spacing w:after="0"/>
        <w:ind w:left="0"/>
        <w:jc w:val="both"/>
      </w:pPr>
      <w:r>
        <w:rPr>
          <w:rFonts w:ascii="Times New Roman"/>
          <w:b w:val="false"/>
          <w:i w:val="false"/>
          <w:color w:val="000000"/>
          <w:sz w:val="28"/>
        </w:rPr>
        <w:t>о предоставлении основной отчетности.</w:t>
      </w:r>
    </w:p>
    <w:bookmarkStart w:name="z1041" w:id="162"/>
    <w:p>
      <w:pPr>
        <w:spacing w:after="0"/>
        <w:ind w:left="0"/>
        <w:jc w:val="left"/>
      </w:pPr>
      <w:r>
        <w:rPr>
          <w:rFonts w:ascii="Times New Roman"/>
          <w:b/>
          <w:i w:val="false"/>
          <w:color w:val="000000"/>
        </w:rPr>
        <w:t xml:space="preserve"> Раздел 1. Организационная структура</w:t>
      </w:r>
    </w:p>
    <w:bookmarkEnd w:id="162"/>
    <w:p>
      <w:pPr>
        <w:spacing w:after="0"/>
        <w:ind w:left="0"/>
        <w:jc w:val="both"/>
      </w:pPr>
      <w:bookmarkStart w:name="z1042" w:id="163"/>
      <w:r>
        <w:rPr>
          <w:rFonts w:ascii="Times New Roman"/>
          <w:b w:val="false"/>
          <w:i w:val="false"/>
          <w:color w:val="000000"/>
          <w:sz w:val="28"/>
        </w:rPr>
        <w:t>
      1.1. Информация о юридической структуре и структуре собственности</w:t>
      </w:r>
    </w:p>
    <w:bookmarkEnd w:id="163"/>
    <w:p>
      <w:pPr>
        <w:spacing w:after="0"/>
        <w:ind w:left="0"/>
        <w:jc w:val="both"/>
      </w:pPr>
      <w:r>
        <w:rPr>
          <w:rFonts w:ascii="Times New Roman"/>
          <w:b w:val="false"/>
          <w:i w:val="false"/>
          <w:color w:val="000000"/>
          <w:sz w:val="28"/>
        </w:rPr>
        <w:t>(доле владения) международной группы, а также географическом расположении</w:t>
      </w:r>
    </w:p>
    <w:p>
      <w:pPr>
        <w:spacing w:after="0"/>
        <w:ind w:left="0"/>
        <w:jc w:val="both"/>
      </w:pPr>
      <w:r>
        <w:rPr>
          <w:rFonts w:ascii="Times New Roman"/>
          <w:b w:val="false"/>
          <w:i w:val="false"/>
          <w:color w:val="000000"/>
          <w:sz w:val="28"/>
        </w:rPr>
        <w:t>(стране резидентства) компаний международной группы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bookmarkStart w:name="z1043" w:id="164"/>
    <w:p>
      <w:pPr>
        <w:spacing w:after="0"/>
        <w:ind w:left="0"/>
        <w:jc w:val="left"/>
      </w:pPr>
      <w:r>
        <w:rPr>
          <w:rFonts w:ascii="Times New Roman"/>
          <w:b/>
          <w:i w:val="false"/>
          <w:color w:val="000000"/>
        </w:rPr>
        <w:t xml:space="preserve"> Раздел 2. Описание деятельности международной группы</w:t>
      </w:r>
    </w:p>
    <w:bookmarkEnd w:id="164"/>
    <w:p>
      <w:pPr>
        <w:spacing w:after="0"/>
        <w:ind w:left="0"/>
        <w:jc w:val="both"/>
      </w:pPr>
      <w:bookmarkStart w:name="z1044" w:id="165"/>
      <w:r>
        <w:rPr>
          <w:rFonts w:ascii="Times New Roman"/>
          <w:b w:val="false"/>
          <w:i w:val="false"/>
          <w:color w:val="000000"/>
          <w:sz w:val="28"/>
        </w:rPr>
        <w:t>
      2.1. Описание основных факторов, влияющих на прибыльность международной группы</w:t>
      </w:r>
    </w:p>
    <w:bookmarkEnd w:id="165"/>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1045" w:id="166"/>
      <w:r>
        <w:rPr>
          <w:rFonts w:ascii="Times New Roman"/>
          <w:b w:val="false"/>
          <w:i w:val="false"/>
          <w:color w:val="000000"/>
          <w:sz w:val="28"/>
        </w:rPr>
        <w:t>
      2.2. Описание основных географических рынков реализации товаров, оказания услуг,</w:t>
      </w:r>
    </w:p>
    <w:bookmarkEnd w:id="166"/>
    <w:p>
      <w:pPr>
        <w:spacing w:after="0"/>
        <w:ind w:left="0"/>
        <w:jc w:val="both"/>
      </w:pPr>
      <w:r>
        <w:rPr>
          <w:rFonts w:ascii="Times New Roman"/>
          <w:b w:val="false"/>
          <w:i w:val="false"/>
          <w:color w:val="000000"/>
          <w:sz w:val="28"/>
        </w:rPr>
        <w:t>выполнения работ, указанных в пункте 2.3</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1046" w:id="167"/>
      <w:r>
        <w:rPr>
          <w:rFonts w:ascii="Times New Roman"/>
          <w:b w:val="false"/>
          <w:i w:val="false"/>
          <w:color w:val="000000"/>
          <w:sz w:val="28"/>
        </w:rPr>
        <w:t>
      2.3. Описание цепочки поставок до пяти крупнейших по размеру дохода</w:t>
      </w:r>
    </w:p>
    <w:bookmarkEnd w:id="167"/>
    <w:p>
      <w:pPr>
        <w:spacing w:after="0"/>
        <w:ind w:left="0"/>
        <w:jc w:val="both"/>
      </w:pPr>
      <w:r>
        <w:rPr>
          <w:rFonts w:ascii="Times New Roman"/>
          <w:b w:val="false"/>
          <w:i w:val="false"/>
          <w:color w:val="000000"/>
          <w:sz w:val="28"/>
        </w:rPr>
        <w:t>от реализации товаров, (работ, услуг) международной группы и (или) любых других</w:t>
      </w:r>
    </w:p>
    <w:p>
      <w:pPr>
        <w:spacing w:after="0"/>
        <w:ind w:left="0"/>
        <w:jc w:val="both"/>
      </w:pPr>
      <w:r>
        <w:rPr>
          <w:rFonts w:ascii="Times New Roman"/>
          <w:b w:val="false"/>
          <w:i w:val="false"/>
          <w:color w:val="000000"/>
          <w:sz w:val="28"/>
        </w:rPr>
        <w:t>товаров, услуг, работ доход от реализации которых составил более 5% от выручки</w:t>
      </w:r>
    </w:p>
    <w:p>
      <w:pPr>
        <w:spacing w:after="0"/>
        <w:ind w:left="0"/>
        <w:jc w:val="both"/>
      </w:pPr>
      <w:r>
        <w:rPr>
          <w:rFonts w:ascii="Times New Roman"/>
          <w:b w:val="false"/>
          <w:i w:val="false"/>
          <w:color w:val="000000"/>
          <w:sz w:val="28"/>
        </w:rPr>
        <w:t>международной группы в отчетном финансовом году</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1047" w:id="168"/>
      <w:r>
        <w:rPr>
          <w:rFonts w:ascii="Times New Roman"/>
          <w:b w:val="false"/>
          <w:i w:val="false"/>
          <w:color w:val="000000"/>
          <w:sz w:val="28"/>
        </w:rPr>
        <w:t>
      2.4. Перечень и краткое описание существенных для международной группы</w:t>
      </w:r>
    </w:p>
    <w:bookmarkEnd w:id="168"/>
    <w:p>
      <w:pPr>
        <w:spacing w:after="0"/>
        <w:ind w:left="0"/>
        <w:jc w:val="both"/>
      </w:pPr>
      <w:r>
        <w:rPr>
          <w:rFonts w:ascii="Times New Roman"/>
          <w:b w:val="false"/>
          <w:i w:val="false"/>
          <w:color w:val="000000"/>
          <w:sz w:val="28"/>
        </w:rPr>
        <w:t>договоров об оказании услуг, выполнении работ, заключенных между участниками</w:t>
      </w:r>
    </w:p>
    <w:p>
      <w:pPr>
        <w:spacing w:after="0"/>
        <w:ind w:left="0"/>
        <w:jc w:val="both"/>
      </w:pPr>
      <w:r>
        <w:rPr>
          <w:rFonts w:ascii="Times New Roman"/>
          <w:b w:val="false"/>
          <w:i w:val="false"/>
          <w:color w:val="000000"/>
          <w:sz w:val="28"/>
        </w:rPr>
        <w:t>международной группы, включая описание основных участников международной</w:t>
      </w:r>
    </w:p>
    <w:p>
      <w:pPr>
        <w:spacing w:after="0"/>
        <w:ind w:left="0"/>
        <w:jc w:val="both"/>
      </w:pPr>
      <w:r>
        <w:rPr>
          <w:rFonts w:ascii="Times New Roman"/>
          <w:b w:val="false"/>
          <w:i w:val="false"/>
          <w:color w:val="000000"/>
          <w:sz w:val="28"/>
        </w:rPr>
        <w:t>групп, предоставляющих важные услуги, и политик по трансфертному</w:t>
      </w:r>
    </w:p>
    <w:p>
      <w:pPr>
        <w:spacing w:after="0"/>
        <w:ind w:left="0"/>
        <w:jc w:val="both"/>
      </w:pPr>
      <w:r>
        <w:rPr>
          <w:rFonts w:ascii="Times New Roman"/>
          <w:b w:val="false"/>
          <w:i w:val="false"/>
          <w:color w:val="000000"/>
          <w:sz w:val="28"/>
        </w:rPr>
        <w:t>ценообразованию для распределения затрат на оказание услуг и определения</w:t>
      </w:r>
    </w:p>
    <w:p>
      <w:pPr>
        <w:spacing w:after="0"/>
        <w:ind w:left="0"/>
        <w:jc w:val="both"/>
      </w:pPr>
      <w:r>
        <w:rPr>
          <w:rFonts w:ascii="Times New Roman"/>
          <w:b w:val="false"/>
          <w:i w:val="false"/>
          <w:color w:val="000000"/>
          <w:sz w:val="28"/>
        </w:rPr>
        <w:t>стоимости внутригрупповых услуг</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1048" w:id="169"/>
      <w:r>
        <w:rPr>
          <w:rFonts w:ascii="Times New Roman"/>
          <w:b w:val="false"/>
          <w:i w:val="false"/>
          <w:color w:val="000000"/>
          <w:sz w:val="28"/>
        </w:rPr>
        <w:t>
      2.5. Краткий функциональный анализ, описывающий основной вклад отдельных</w:t>
      </w:r>
    </w:p>
    <w:bookmarkEnd w:id="169"/>
    <w:p>
      <w:pPr>
        <w:spacing w:after="0"/>
        <w:ind w:left="0"/>
        <w:jc w:val="both"/>
      </w:pPr>
      <w:r>
        <w:rPr>
          <w:rFonts w:ascii="Times New Roman"/>
          <w:b w:val="false"/>
          <w:i w:val="false"/>
          <w:color w:val="000000"/>
          <w:sz w:val="28"/>
        </w:rPr>
        <w:t>участников международной группы в создании стоимости товаров (работ, услуг)</w:t>
      </w:r>
    </w:p>
    <w:p>
      <w:pPr>
        <w:spacing w:after="0"/>
        <w:ind w:left="0"/>
        <w:jc w:val="both"/>
      </w:pPr>
      <w:r>
        <w:rPr>
          <w:rFonts w:ascii="Times New Roman"/>
          <w:b w:val="false"/>
          <w:i w:val="false"/>
          <w:color w:val="000000"/>
          <w:sz w:val="28"/>
        </w:rPr>
        <w:t>международной группы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1049" w:id="170"/>
      <w:r>
        <w:rPr>
          <w:rFonts w:ascii="Times New Roman"/>
          <w:b w:val="false"/>
          <w:i w:val="false"/>
          <w:color w:val="000000"/>
          <w:sz w:val="28"/>
        </w:rPr>
        <w:t>
      2.6. Описание существенных для международной группы сделок реструктуризации</w:t>
      </w:r>
    </w:p>
    <w:bookmarkEnd w:id="170"/>
    <w:p>
      <w:pPr>
        <w:spacing w:after="0"/>
        <w:ind w:left="0"/>
        <w:jc w:val="both"/>
      </w:pPr>
      <w:r>
        <w:rPr>
          <w:rFonts w:ascii="Times New Roman"/>
          <w:b w:val="false"/>
          <w:i w:val="false"/>
          <w:color w:val="000000"/>
          <w:sz w:val="28"/>
        </w:rPr>
        <w:t>бизнеса, поглощения и разделения, имевших место в отчетном финансовом году</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bookmarkStart w:name="z1050" w:id="171"/>
    <w:p>
      <w:pPr>
        <w:spacing w:after="0"/>
        <w:ind w:left="0"/>
        <w:jc w:val="left"/>
      </w:pPr>
      <w:r>
        <w:rPr>
          <w:rFonts w:ascii="Times New Roman"/>
          <w:b/>
          <w:i w:val="false"/>
          <w:color w:val="000000"/>
        </w:rPr>
        <w:t xml:space="preserve"> Раздел 3. Нематериальные активы международной группы</w:t>
      </w:r>
    </w:p>
    <w:bookmarkEnd w:id="171"/>
    <w:p>
      <w:pPr>
        <w:spacing w:after="0"/>
        <w:ind w:left="0"/>
        <w:jc w:val="both"/>
      </w:pPr>
      <w:bookmarkStart w:name="z1051" w:id="172"/>
      <w:r>
        <w:rPr>
          <w:rFonts w:ascii="Times New Roman"/>
          <w:b w:val="false"/>
          <w:i w:val="false"/>
          <w:color w:val="000000"/>
          <w:sz w:val="28"/>
        </w:rPr>
        <w:t>
      3.1. Описание стратегии международной группы по созданию, владению</w:t>
      </w:r>
    </w:p>
    <w:bookmarkEnd w:id="172"/>
    <w:p>
      <w:pPr>
        <w:spacing w:after="0"/>
        <w:ind w:left="0"/>
        <w:jc w:val="both"/>
      </w:pPr>
      <w:r>
        <w:rPr>
          <w:rFonts w:ascii="Times New Roman"/>
          <w:b w:val="false"/>
          <w:i w:val="false"/>
          <w:color w:val="000000"/>
          <w:sz w:val="28"/>
        </w:rPr>
        <w:t>и использованию нематериальных активов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1052" w:id="173"/>
      <w:r>
        <w:rPr>
          <w:rFonts w:ascii="Times New Roman"/>
          <w:b w:val="false"/>
          <w:i w:val="false"/>
          <w:color w:val="000000"/>
          <w:sz w:val="28"/>
        </w:rPr>
        <w:t>
      3.2. Перечень нематериальных активов или групп нематериальных активов</w:t>
      </w:r>
    </w:p>
    <w:bookmarkEnd w:id="173"/>
    <w:p>
      <w:pPr>
        <w:spacing w:after="0"/>
        <w:ind w:left="0"/>
        <w:jc w:val="both"/>
      </w:pPr>
      <w:r>
        <w:rPr>
          <w:rFonts w:ascii="Times New Roman"/>
          <w:b w:val="false"/>
          <w:i w:val="false"/>
          <w:color w:val="000000"/>
          <w:sz w:val="28"/>
        </w:rPr>
        <w:t>международной группы, существенных для международной группы для целей</w:t>
      </w:r>
    </w:p>
    <w:p>
      <w:pPr>
        <w:spacing w:after="0"/>
        <w:ind w:left="0"/>
        <w:jc w:val="both"/>
      </w:pPr>
      <w:r>
        <w:rPr>
          <w:rFonts w:ascii="Times New Roman"/>
          <w:b w:val="false"/>
          <w:i w:val="false"/>
          <w:color w:val="000000"/>
          <w:sz w:val="28"/>
        </w:rPr>
        <w:t>трансфертного ценообразования, с указанием наименований участников</w:t>
      </w:r>
    </w:p>
    <w:p>
      <w:pPr>
        <w:spacing w:after="0"/>
        <w:ind w:left="0"/>
        <w:jc w:val="both"/>
      </w:pPr>
      <w:r>
        <w:rPr>
          <w:rFonts w:ascii="Times New Roman"/>
          <w:b w:val="false"/>
          <w:i w:val="false"/>
          <w:color w:val="000000"/>
          <w:sz w:val="28"/>
        </w:rPr>
        <w:t>международной группы, которые юридически владеют ими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1053" w:id="174"/>
      <w:r>
        <w:rPr>
          <w:rFonts w:ascii="Times New Roman"/>
          <w:b w:val="false"/>
          <w:i w:val="false"/>
          <w:color w:val="000000"/>
          <w:sz w:val="28"/>
        </w:rPr>
        <w:t>
      3.3. Перечень существенных для международной группы соглашений, заключенных</w:t>
      </w:r>
    </w:p>
    <w:bookmarkEnd w:id="174"/>
    <w:p>
      <w:pPr>
        <w:spacing w:after="0"/>
        <w:ind w:left="0"/>
        <w:jc w:val="both"/>
      </w:pPr>
      <w:r>
        <w:rPr>
          <w:rFonts w:ascii="Times New Roman"/>
          <w:b w:val="false"/>
          <w:i w:val="false"/>
          <w:color w:val="000000"/>
          <w:sz w:val="28"/>
        </w:rPr>
        <w:t>между участниками международной группы, в отношении нематериальных активов,</w:t>
      </w:r>
    </w:p>
    <w:p>
      <w:pPr>
        <w:spacing w:after="0"/>
        <w:ind w:left="0"/>
        <w:jc w:val="both"/>
      </w:pPr>
      <w:r>
        <w:rPr>
          <w:rFonts w:ascii="Times New Roman"/>
          <w:b w:val="false"/>
          <w:i w:val="false"/>
          <w:color w:val="000000"/>
          <w:sz w:val="28"/>
        </w:rPr>
        <w:t>включая соглашения о взносах на покрытие расходов, соглашения о разработке</w:t>
      </w:r>
    </w:p>
    <w:p>
      <w:pPr>
        <w:spacing w:after="0"/>
        <w:ind w:left="0"/>
        <w:jc w:val="both"/>
      </w:pPr>
      <w:r>
        <w:rPr>
          <w:rFonts w:ascii="Times New Roman"/>
          <w:b w:val="false"/>
          <w:i w:val="false"/>
          <w:color w:val="000000"/>
          <w:sz w:val="28"/>
        </w:rPr>
        <w:t>и лицензионные соглашения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054" w:id="175"/>
      <w:r>
        <w:rPr>
          <w:rFonts w:ascii="Times New Roman"/>
          <w:b w:val="false"/>
          <w:i w:val="false"/>
          <w:color w:val="000000"/>
          <w:sz w:val="28"/>
        </w:rPr>
        <w:t>
      3.4. Описание политик трансфертного ценообразования международной группы</w:t>
      </w:r>
    </w:p>
    <w:bookmarkEnd w:id="175"/>
    <w:p>
      <w:pPr>
        <w:spacing w:after="0"/>
        <w:ind w:left="0"/>
        <w:jc w:val="both"/>
      </w:pPr>
      <w:r>
        <w:rPr>
          <w:rFonts w:ascii="Times New Roman"/>
          <w:b w:val="false"/>
          <w:i w:val="false"/>
          <w:color w:val="000000"/>
          <w:sz w:val="28"/>
        </w:rPr>
        <w:t>в отношении научно-исследовательской и опытно-конструкторской работы (НИОКР)</w:t>
      </w:r>
    </w:p>
    <w:p>
      <w:pPr>
        <w:spacing w:after="0"/>
        <w:ind w:left="0"/>
        <w:jc w:val="both"/>
      </w:pPr>
      <w:r>
        <w:rPr>
          <w:rFonts w:ascii="Times New Roman"/>
          <w:b w:val="false"/>
          <w:i w:val="false"/>
          <w:color w:val="000000"/>
          <w:sz w:val="28"/>
        </w:rPr>
        <w:t>и нематериальных активов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055" w:id="176"/>
      <w:r>
        <w:rPr>
          <w:rFonts w:ascii="Times New Roman"/>
          <w:b w:val="false"/>
          <w:i w:val="false"/>
          <w:color w:val="000000"/>
          <w:sz w:val="28"/>
        </w:rPr>
        <w:t>
      3.5. Общее описание существенных для международной группы сделок реализации</w:t>
      </w:r>
    </w:p>
    <w:bookmarkEnd w:id="176"/>
    <w:p>
      <w:pPr>
        <w:spacing w:after="0"/>
        <w:ind w:left="0"/>
        <w:jc w:val="both"/>
      </w:pPr>
      <w:r>
        <w:rPr>
          <w:rFonts w:ascii="Times New Roman"/>
          <w:b w:val="false"/>
          <w:i w:val="false"/>
          <w:color w:val="000000"/>
          <w:sz w:val="28"/>
        </w:rPr>
        <w:t>доли участия в нематериальных активах между участниками международной группы,</w:t>
      </w:r>
    </w:p>
    <w:p>
      <w:pPr>
        <w:spacing w:after="0"/>
        <w:ind w:left="0"/>
        <w:jc w:val="both"/>
      </w:pPr>
      <w:r>
        <w:rPr>
          <w:rFonts w:ascii="Times New Roman"/>
          <w:b w:val="false"/>
          <w:i w:val="false"/>
          <w:color w:val="000000"/>
          <w:sz w:val="28"/>
        </w:rPr>
        <w:t>имевших место в течение отчетного финансового года (при наличии), с указанием</w:t>
      </w:r>
    </w:p>
    <w:p>
      <w:pPr>
        <w:spacing w:after="0"/>
        <w:ind w:left="0"/>
        <w:jc w:val="both"/>
      </w:pPr>
      <w:r>
        <w:rPr>
          <w:rFonts w:ascii="Times New Roman"/>
          <w:b w:val="false"/>
          <w:i w:val="false"/>
          <w:color w:val="000000"/>
          <w:sz w:val="28"/>
        </w:rPr>
        <w:t>наименования и страны резидентства соответствующих участников международных</w:t>
      </w:r>
    </w:p>
    <w:p>
      <w:pPr>
        <w:spacing w:after="0"/>
        <w:ind w:left="0"/>
        <w:jc w:val="both"/>
      </w:pPr>
      <w:r>
        <w:rPr>
          <w:rFonts w:ascii="Times New Roman"/>
          <w:b w:val="false"/>
          <w:i w:val="false"/>
          <w:color w:val="000000"/>
          <w:sz w:val="28"/>
        </w:rPr>
        <w:t>групп и вознаграждений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bookmarkStart w:name="z1056" w:id="177"/>
    <w:p>
      <w:pPr>
        <w:spacing w:after="0"/>
        <w:ind w:left="0"/>
        <w:jc w:val="left"/>
      </w:pPr>
      <w:r>
        <w:rPr>
          <w:rFonts w:ascii="Times New Roman"/>
          <w:b/>
          <w:i w:val="false"/>
          <w:color w:val="000000"/>
        </w:rPr>
        <w:t xml:space="preserve"> Раздел 4. Финансовая деятельность международной группы</w:t>
      </w:r>
    </w:p>
    <w:bookmarkEnd w:id="177"/>
    <w:p>
      <w:pPr>
        <w:spacing w:after="0"/>
        <w:ind w:left="0"/>
        <w:jc w:val="both"/>
      </w:pPr>
      <w:bookmarkStart w:name="z1057" w:id="178"/>
      <w:r>
        <w:rPr>
          <w:rFonts w:ascii="Times New Roman"/>
          <w:b w:val="false"/>
          <w:i w:val="false"/>
          <w:color w:val="000000"/>
          <w:sz w:val="28"/>
        </w:rPr>
        <w:t>
      4.1 Сведения о порядке финансирования международной группы и ее основных</w:t>
      </w:r>
    </w:p>
    <w:bookmarkEnd w:id="178"/>
    <w:p>
      <w:pPr>
        <w:spacing w:after="0"/>
        <w:ind w:left="0"/>
        <w:jc w:val="both"/>
      </w:pPr>
      <w:r>
        <w:rPr>
          <w:rFonts w:ascii="Times New Roman"/>
          <w:b w:val="false"/>
          <w:i w:val="false"/>
          <w:color w:val="000000"/>
          <w:sz w:val="28"/>
        </w:rPr>
        <w:t>участников, включая сделки с займодателями, не являющимися участниками</w:t>
      </w:r>
    </w:p>
    <w:p>
      <w:pPr>
        <w:spacing w:after="0"/>
        <w:ind w:left="0"/>
        <w:jc w:val="both"/>
      </w:pPr>
      <w:r>
        <w:rPr>
          <w:rFonts w:ascii="Times New Roman"/>
          <w:b w:val="false"/>
          <w:i w:val="false"/>
          <w:color w:val="000000"/>
          <w:sz w:val="28"/>
        </w:rPr>
        <w:t>международной группы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1058" w:id="179"/>
      <w:r>
        <w:rPr>
          <w:rFonts w:ascii="Times New Roman"/>
          <w:b w:val="false"/>
          <w:i w:val="false"/>
          <w:color w:val="000000"/>
          <w:sz w:val="28"/>
        </w:rPr>
        <w:t>
      4.2. Перечень участников международной группы, осуществляющих функцию</w:t>
      </w:r>
    </w:p>
    <w:bookmarkEnd w:id="179"/>
    <w:p>
      <w:pPr>
        <w:spacing w:after="0"/>
        <w:ind w:left="0"/>
        <w:jc w:val="both"/>
      </w:pPr>
      <w:r>
        <w:rPr>
          <w:rFonts w:ascii="Times New Roman"/>
          <w:b w:val="false"/>
          <w:i w:val="false"/>
          <w:color w:val="000000"/>
          <w:sz w:val="28"/>
        </w:rPr>
        <w:t>централизованного финансирования в международной группе, с указанием</w:t>
      </w:r>
    </w:p>
    <w:p>
      <w:pPr>
        <w:spacing w:after="0"/>
        <w:ind w:left="0"/>
        <w:jc w:val="both"/>
      </w:pPr>
      <w:r>
        <w:rPr>
          <w:rFonts w:ascii="Times New Roman"/>
          <w:b w:val="false"/>
          <w:i w:val="false"/>
          <w:color w:val="000000"/>
          <w:sz w:val="28"/>
        </w:rPr>
        <w:t>государства, в соответствии с законодательством которого, учреждены такие</w:t>
      </w:r>
    </w:p>
    <w:p>
      <w:pPr>
        <w:spacing w:after="0"/>
        <w:ind w:left="0"/>
        <w:jc w:val="both"/>
      </w:pPr>
      <w:r>
        <w:rPr>
          <w:rFonts w:ascii="Times New Roman"/>
          <w:b w:val="false"/>
          <w:i w:val="false"/>
          <w:color w:val="000000"/>
          <w:sz w:val="28"/>
        </w:rPr>
        <w:t>участники международной группы, и места эффективного управления таких</w:t>
      </w:r>
    </w:p>
    <w:p>
      <w:pPr>
        <w:spacing w:after="0"/>
        <w:ind w:left="0"/>
        <w:jc w:val="both"/>
      </w:pPr>
      <w:r>
        <w:rPr>
          <w:rFonts w:ascii="Times New Roman"/>
          <w:b w:val="false"/>
          <w:i w:val="false"/>
          <w:color w:val="000000"/>
          <w:sz w:val="28"/>
        </w:rPr>
        <w:t>участников международной группы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1059" w:id="180"/>
      <w:r>
        <w:rPr>
          <w:rFonts w:ascii="Times New Roman"/>
          <w:b w:val="false"/>
          <w:i w:val="false"/>
          <w:color w:val="000000"/>
          <w:sz w:val="28"/>
        </w:rPr>
        <w:t>
      4.3. Описание общих политик трансфертного ценообразования международной</w:t>
      </w:r>
    </w:p>
    <w:bookmarkEnd w:id="180"/>
    <w:p>
      <w:pPr>
        <w:spacing w:after="0"/>
        <w:ind w:left="0"/>
        <w:jc w:val="both"/>
      </w:pPr>
      <w:r>
        <w:rPr>
          <w:rFonts w:ascii="Times New Roman"/>
          <w:b w:val="false"/>
          <w:i w:val="false"/>
          <w:color w:val="000000"/>
          <w:sz w:val="28"/>
        </w:rPr>
        <w:t>группы в отношении финансовых сделок между участниками международной группы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bookmarkStart w:name="z1060" w:id="181"/>
    <w:p>
      <w:pPr>
        <w:spacing w:after="0"/>
        <w:ind w:left="0"/>
        <w:jc w:val="left"/>
      </w:pPr>
      <w:r>
        <w:rPr>
          <w:rFonts w:ascii="Times New Roman"/>
          <w:b/>
          <w:i w:val="false"/>
          <w:color w:val="000000"/>
        </w:rPr>
        <w:t xml:space="preserve"> Раздел 5. Финансовая и налоговая информация международной группы</w:t>
      </w:r>
    </w:p>
    <w:bookmarkEnd w:id="181"/>
    <w:p>
      <w:pPr>
        <w:spacing w:after="0"/>
        <w:ind w:left="0"/>
        <w:jc w:val="both"/>
      </w:pPr>
      <w:bookmarkStart w:name="z1061" w:id="182"/>
      <w:r>
        <w:rPr>
          <w:rFonts w:ascii="Times New Roman"/>
          <w:b w:val="false"/>
          <w:i w:val="false"/>
          <w:color w:val="000000"/>
          <w:sz w:val="28"/>
        </w:rPr>
        <w:t>
      5.1. Сведения о прилагаемой копии консолидированной финансовой отчетности</w:t>
      </w:r>
    </w:p>
    <w:bookmarkEnd w:id="182"/>
    <w:p>
      <w:pPr>
        <w:spacing w:after="0"/>
        <w:ind w:left="0"/>
        <w:jc w:val="both"/>
      </w:pPr>
      <w:r>
        <w:rPr>
          <w:rFonts w:ascii="Times New Roman"/>
          <w:b w:val="false"/>
          <w:i w:val="false"/>
          <w:color w:val="000000"/>
          <w:sz w:val="28"/>
        </w:rPr>
        <w:t>международной группы за отчетный финансовый год, подготовленной, в том числе</w:t>
      </w:r>
    </w:p>
    <w:p>
      <w:pPr>
        <w:spacing w:after="0"/>
        <w:ind w:left="0"/>
        <w:jc w:val="both"/>
      </w:pPr>
      <w:r>
        <w:rPr>
          <w:rFonts w:ascii="Times New Roman"/>
          <w:b w:val="false"/>
          <w:i w:val="false"/>
          <w:color w:val="000000"/>
          <w:sz w:val="28"/>
        </w:rPr>
        <w:t>для целей финансовой отчетности и (или) для внутренних управленческих,</w:t>
      </w:r>
    </w:p>
    <w:p>
      <w:pPr>
        <w:spacing w:after="0"/>
        <w:ind w:left="0"/>
        <w:jc w:val="both"/>
      </w:pPr>
      <w:r>
        <w:rPr>
          <w:rFonts w:ascii="Times New Roman"/>
          <w:b w:val="false"/>
          <w:i w:val="false"/>
          <w:color w:val="000000"/>
          <w:sz w:val="28"/>
        </w:rPr>
        <w:t>налоговых целей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bookmarkStart w:name="z1062" w:id="183"/>
      <w:r>
        <w:rPr>
          <w:rFonts w:ascii="Times New Roman"/>
          <w:b w:val="false"/>
          <w:i w:val="false"/>
          <w:color w:val="000000"/>
          <w:sz w:val="28"/>
        </w:rPr>
        <w:t>
      5.2. Перечень и краткое описание действующих односторонних соглашений</w:t>
      </w:r>
    </w:p>
    <w:bookmarkEnd w:id="183"/>
    <w:p>
      <w:pPr>
        <w:spacing w:after="0"/>
        <w:ind w:left="0"/>
        <w:jc w:val="both"/>
      </w:pPr>
      <w:r>
        <w:rPr>
          <w:rFonts w:ascii="Times New Roman"/>
          <w:b w:val="false"/>
          <w:i w:val="false"/>
          <w:color w:val="000000"/>
          <w:sz w:val="28"/>
        </w:rPr>
        <w:t>о трансфертном ценообразовании международной группы и налоговых постановлений</w:t>
      </w:r>
    </w:p>
    <w:p>
      <w:pPr>
        <w:spacing w:after="0"/>
        <w:ind w:left="0"/>
        <w:jc w:val="both"/>
      </w:pPr>
      <w:r>
        <w:rPr>
          <w:rFonts w:ascii="Times New Roman"/>
          <w:b w:val="false"/>
          <w:i w:val="false"/>
          <w:color w:val="000000"/>
          <w:sz w:val="28"/>
        </w:rPr>
        <w:t>о распределении дохода между государствами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bookmarkStart w:name="z1063" w:id="184"/>
    <w:p>
      <w:pPr>
        <w:spacing w:after="0"/>
        <w:ind w:left="0"/>
        <w:jc w:val="left"/>
      </w:pPr>
      <w:r>
        <w:rPr>
          <w:rFonts w:ascii="Times New Roman"/>
          <w:b/>
          <w:i w:val="false"/>
          <w:color w:val="000000"/>
        </w:rPr>
        <w:t xml:space="preserve"> Раздел 6. Ответственность участника международной группы</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18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Наименование:_____________________</w:t>
            </w:r>
          </w:p>
          <w:bookmarkEnd w:id="185"/>
          <w:p>
            <w:pPr>
              <w:spacing w:after="20"/>
              <w:ind w:left="20"/>
              <w:jc w:val="both"/>
            </w:pPr>
            <w:r>
              <w:rPr>
                <w:rFonts w:ascii="Times New Roman"/>
                <w:b w:val="false"/>
                <w:i w:val="false"/>
                <w:color w:val="000000"/>
                <w:sz w:val="20"/>
              </w:rPr>
              <w:t>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Адрес:__________________________</w:t>
            </w:r>
          </w:p>
          <w:p>
            <w:pPr>
              <w:spacing w:after="20"/>
              <w:ind w:left="20"/>
              <w:jc w:val="both"/>
            </w:pPr>
            <w:r>
              <w:rPr>
                <w:rFonts w:ascii="Times New Roman"/>
                <w:b w:val="false"/>
                <w:i w:val="false"/>
                <w:color w:val="000000"/>
                <w:sz w:val="20"/>
              </w:rPr>
              <w:t>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186"/>
          <w:p>
            <w:pPr>
              <w:spacing w:after="20"/>
              <w:ind w:left="20"/>
              <w:jc w:val="both"/>
            </w:pPr>
            <w:r>
              <w:rPr>
                <w:rFonts w:ascii="Times New Roman"/>
                <w:b w:val="false"/>
                <w:i w:val="false"/>
                <w:color w:val="000000"/>
                <w:sz w:val="20"/>
              </w:rPr>
              <w:t>
</w:t>
            </w:r>
            <w:r>
              <w:rPr>
                <w:rFonts w:ascii="Times New Roman"/>
                <w:b w:val="false"/>
                <w:i w:val="false"/>
                <w:color w:val="000000"/>
                <w:sz w:val="20"/>
              </w:rPr>
              <w:t>Телефон:__________________________</w:t>
            </w:r>
          </w:p>
          <w:bookmarkEnd w:id="186"/>
          <w:p>
            <w:pPr>
              <w:spacing w:after="20"/>
              <w:ind w:left="20"/>
              <w:jc w:val="both"/>
            </w:pPr>
            <w:r>
              <w:rPr>
                <w:rFonts w:ascii="Times New Roman"/>
                <w:b w:val="false"/>
                <w:i w:val="false"/>
                <w:color w:val="000000"/>
                <w:sz w:val="20"/>
              </w:rPr>
              <w:t>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w:t>
            </w:r>
          </w:p>
          <w:p>
            <w:pPr>
              <w:spacing w:after="20"/>
              <w:ind w:left="20"/>
              <w:jc w:val="both"/>
            </w:pPr>
            <w:r>
              <w:rPr>
                <w:rFonts w:ascii="Times New Roman"/>
                <w:b w:val="false"/>
                <w:i w:val="false"/>
                <w:color w:val="000000"/>
                <w:sz w:val="20"/>
              </w:rPr>
              <w:t>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87"/>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 _________________________</w:t>
            </w:r>
          </w:p>
          <w:bookmarkEnd w:id="187"/>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Подпись 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188"/>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или лицо, исполняющее его обязанности:</w:t>
            </w:r>
          </w:p>
          <w:bookmarkEnd w:id="188"/>
          <w:p>
            <w:pPr>
              <w:spacing w:after="20"/>
              <w:ind w:left="20"/>
              <w:jc w:val="both"/>
            </w:pPr>
            <w:r>
              <w:rPr>
                <w:rFonts w:ascii="Times New Roman"/>
                <w:b w:val="false"/>
                <w:i w:val="false"/>
                <w:color w:val="000000"/>
                <w:sz w:val="20"/>
              </w:rPr>
              <w:t>_______________________________________________ ____________</w:t>
            </w:r>
          </w:p>
          <w:p>
            <w:pPr>
              <w:spacing w:after="20"/>
              <w:ind w:left="20"/>
              <w:jc w:val="both"/>
            </w:pPr>
            <w:r>
              <w:rPr>
                <w:rFonts w:ascii="Times New Roman"/>
                <w:b w:val="false"/>
                <w:i w:val="false"/>
                <w:color w:val="000000"/>
                <w:sz w:val="20"/>
              </w:rPr>
              <w:t>фамилия, имя, отчество (при его наличии) 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89"/>
          <w:p>
            <w:pPr>
              <w:spacing w:after="20"/>
              <w:ind w:left="20"/>
              <w:jc w:val="both"/>
            </w:pPr>
            <w:r>
              <w:rPr>
                <w:rFonts w:ascii="Times New Roman"/>
                <w:b w:val="false"/>
                <w:i w:val="false"/>
                <w:color w:val="000000"/>
                <w:sz w:val="20"/>
              </w:rPr>
              <w:t>
</w:t>
            </w:r>
            <w:r>
              <w:rPr>
                <w:rFonts w:ascii="Times New Roman"/>
                <w:b w:val="false"/>
                <w:i w:val="false"/>
                <w:color w:val="000000"/>
                <w:sz w:val="20"/>
              </w:rPr>
              <w:t>Дата предоставления:</w:t>
            </w:r>
          </w:p>
          <w:bookmarkEnd w:id="189"/>
          <w:p>
            <w:pPr>
              <w:spacing w:after="20"/>
              <w:ind w:left="20"/>
              <w:jc w:val="both"/>
            </w:pPr>
            <w:r>
              <w:rPr>
                <w:rFonts w:ascii="Times New Roman"/>
                <w:b w:val="false"/>
                <w:i w:val="false"/>
                <w:color w:val="000000"/>
                <w:sz w:val="20"/>
              </w:rPr>
              <w:t>"___" _________ 20___года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государственных доходов</w:t>
            </w:r>
          </w:p>
          <w:p>
            <w:pPr>
              <w:spacing w:after="20"/>
              <w:ind w:left="20"/>
              <w:jc w:val="both"/>
            </w:pPr>
            <w:r>
              <w:rPr>
                <w:rFonts w:ascii="Times New Roman"/>
                <w:b w:val="false"/>
                <w:i w:val="false"/>
                <w:color w:val="000000"/>
                <w:sz w:val="20"/>
              </w:rPr>
              <w:t>__ __ __ 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90"/>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должностного лица, принявшего отчетность ______________________________________</w:t>
            </w:r>
          </w:p>
          <w:bookmarkEnd w:id="1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"___" _________ 20___года</w:t>
            </w:r>
          </w:p>
          <w:p>
            <w:pPr>
              <w:spacing w:after="20"/>
              <w:ind w:left="20"/>
              <w:jc w:val="both"/>
            </w:pPr>
            <w:r>
              <w:rPr>
                <w:rFonts w:ascii="Times New Roman"/>
                <w:b w:val="false"/>
                <w:i w:val="false"/>
                <w:color w:val="000000"/>
                <w:sz w:val="20"/>
              </w:rPr>
              <w:t>входящий № документа: 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191"/>
          <w:p>
            <w:pPr>
              <w:spacing w:after="20"/>
              <w:ind w:left="20"/>
              <w:jc w:val="both"/>
            </w:pPr>
            <w:r>
              <w:rPr>
                <w:rFonts w:ascii="Times New Roman"/>
                <w:b w:val="false"/>
                <w:i w:val="false"/>
                <w:color w:val="000000"/>
                <w:sz w:val="20"/>
              </w:rPr>
              <w:t>
</w:t>
            </w:r>
            <w:r>
              <w:rPr>
                <w:rFonts w:ascii="Times New Roman"/>
                <w:b w:val="false"/>
                <w:i w:val="false"/>
                <w:color w:val="000000"/>
                <w:sz w:val="20"/>
              </w:rPr>
              <w:t>Дата почтового штемпеля:</w:t>
            </w:r>
          </w:p>
          <w:bookmarkEnd w:id="191"/>
          <w:p>
            <w:pPr>
              <w:spacing w:after="20"/>
              <w:ind w:left="20"/>
              <w:jc w:val="both"/>
            </w:pPr>
            <w:r>
              <w:rPr>
                <w:rFonts w:ascii="Times New Roman"/>
                <w:b w:val="false"/>
                <w:i w:val="false"/>
                <w:color w:val="000000"/>
                <w:sz w:val="20"/>
              </w:rPr>
              <w:t>"___" _________ 20____года</w:t>
            </w:r>
          </w:p>
          <w:p>
            <w:pPr>
              <w:spacing w:after="20"/>
              <w:ind w:left="20"/>
              <w:jc w:val="both"/>
            </w:pPr>
            <w:r>
              <w:rPr>
                <w:rFonts w:ascii="Times New Roman"/>
                <w:b w:val="false"/>
                <w:i w:val="false"/>
                <w:color w:val="000000"/>
                <w:sz w:val="20"/>
              </w:rPr>
              <w:t>(заполняется при направлении по почте)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p>
            <w:pPr>
              <w:spacing w:after="20"/>
              <w:ind w:left="20"/>
              <w:jc w:val="both"/>
            </w:pPr>
            <w:r>
              <w:rPr>
                <w:rFonts w:ascii="Times New Roman"/>
                <w:b w:val="false"/>
                <w:i w:val="false"/>
                <w:color w:val="000000"/>
                <w:sz w:val="20"/>
              </w:rPr>
              <w:t>(за исключением юридических лиц,</w:t>
            </w:r>
          </w:p>
          <w:p>
            <w:pPr>
              <w:spacing w:after="20"/>
              <w:ind w:left="20"/>
              <w:jc w:val="both"/>
            </w:pPr>
            <w:r>
              <w:rPr>
                <w:rFonts w:ascii="Times New Roman"/>
                <w:b w:val="false"/>
                <w:i w:val="false"/>
                <w:color w:val="000000"/>
                <w:sz w:val="20"/>
              </w:rPr>
              <w:t>являющихся субъектами частного</w:t>
            </w:r>
          </w:p>
          <w:p>
            <w:pPr>
              <w:spacing w:after="20"/>
              <w:ind w:left="20"/>
              <w:jc w:val="both"/>
            </w:pPr>
            <w:r>
              <w:rPr>
                <w:rFonts w:ascii="Times New Roman"/>
                <w:b w:val="false"/>
                <w:i w:val="false"/>
                <w:color w:val="000000"/>
                <w:sz w:val="20"/>
              </w:rPr>
              <w:t>предпринимательства): ___________</w:t>
            </w:r>
          </w:p>
        </w:tc>
      </w:tr>
    </w:tbl>
    <w:p>
      <w:pPr>
        <w:spacing w:after="0"/>
        <w:ind w:left="0"/>
        <w:jc w:val="both"/>
      </w:pPr>
      <w:bookmarkStart w:name="z1084" w:id="192"/>
      <w:r>
        <w:rPr>
          <w:rFonts w:ascii="Times New Roman"/>
          <w:b w:val="false"/>
          <w:i w:val="false"/>
          <w:color w:val="000000"/>
          <w:sz w:val="28"/>
        </w:rPr>
        <w:t>
      Примечание:</w:t>
      </w:r>
    </w:p>
    <w:bookmarkEnd w:id="192"/>
    <w:p>
      <w:pPr>
        <w:spacing w:after="0"/>
        <w:ind w:left="0"/>
        <w:jc w:val="both"/>
      </w:pPr>
      <w:r>
        <w:rPr>
          <w:rFonts w:ascii="Times New Roman"/>
          <w:b w:val="false"/>
          <w:i w:val="false"/>
          <w:color w:val="000000"/>
          <w:sz w:val="28"/>
        </w:rPr>
        <w:t>Пояснение по заполнению формы "Основная отчетность по трансфертному</w:t>
      </w:r>
    </w:p>
    <w:p>
      <w:pPr>
        <w:spacing w:after="0"/>
        <w:ind w:left="0"/>
        <w:jc w:val="both"/>
      </w:pPr>
      <w:r>
        <w:rPr>
          <w:rFonts w:ascii="Times New Roman"/>
          <w:b w:val="false"/>
          <w:i w:val="false"/>
          <w:color w:val="000000"/>
          <w:sz w:val="28"/>
        </w:rPr>
        <w:t>ценообразованию" приведено в Правилах заполнения основной отчетности</w:t>
      </w:r>
    </w:p>
    <w:p>
      <w:pPr>
        <w:spacing w:after="0"/>
        <w:ind w:left="0"/>
        <w:jc w:val="both"/>
      </w:pPr>
      <w:r>
        <w:rPr>
          <w:rFonts w:ascii="Times New Roman"/>
          <w:b w:val="false"/>
          <w:i w:val="false"/>
          <w:color w:val="000000"/>
          <w:sz w:val="28"/>
        </w:rPr>
        <w:t>по трансфертному ценообразованию согласно приложению 4 к настоящему приказу.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2018 года № 1104</w:t>
            </w:r>
          </w:p>
        </w:tc>
      </w:tr>
    </w:tbl>
    <w:bookmarkStart w:name="z308" w:id="193"/>
    <w:p>
      <w:pPr>
        <w:spacing w:after="0"/>
        <w:ind w:left="0"/>
        <w:jc w:val="left"/>
      </w:pPr>
      <w:r>
        <w:rPr>
          <w:rFonts w:ascii="Times New Roman"/>
          <w:b/>
          <w:i w:val="false"/>
          <w:color w:val="000000"/>
        </w:rPr>
        <w:t xml:space="preserve"> Правила заполнения формы основной отчетности по трансфертному ценообразованию (индекс: 014 ОО, периодичность: ежегодная)</w:t>
      </w:r>
    </w:p>
    <w:bookmarkEnd w:id="193"/>
    <w:p>
      <w:pPr>
        <w:spacing w:after="0"/>
        <w:ind w:left="0"/>
        <w:jc w:val="both"/>
      </w:pPr>
      <w:r>
        <w:rPr>
          <w:rFonts w:ascii="Times New Roman"/>
          <w:b w:val="false"/>
          <w:i w:val="false"/>
          <w:color w:val="ff0000"/>
          <w:sz w:val="28"/>
        </w:rPr>
        <w:t xml:space="preserve">
      Сноска. Правила - в редакции приказа Заместителя Премьер-Министра - Министра финансов РК от 18.05.2022 </w:t>
      </w:r>
      <w:r>
        <w:rPr>
          <w:rFonts w:ascii="Times New Roman"/>
          <w:b w:val="false"/>
          <w:i w:val="false"/>
          <w:color w:val="ff0000"/>
          <w:sz w:val="28"/>
        </w:rPr>
        <w:t>№ 514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56" w:id="194"/>
    <w:p>
      <w:pPr>
        <w:spacing w:after="0"/>
        <w:ind w:left="0"/>
        <w:jc w:val="left"/>
      </w:pPr>
      <w:r>
        <w:rPr>
          <w:rFonts w:ascii="Times New Roman"/>
          <w:b/>
          <w:i w:val="false"/>
          <w:color w:val="000000"/>
        </w:rPr>
        <w:t xml:space="preserve"> Глава 1. Общие положения</w:t>
      </w:r>
    </w:p>
    <w:bookmarkEnd w:id="194"/>
    <w:bookmarkStart w:name="z657" w:id="195"/>
    <w:p>
      <w:pPr>
        <w:spacing w:after="0"/>
        <w:ind w:left="0"/>
        <w:jc w:val="both"/>
      </w:pPr>
      <w:r>
        <w:rPr>
          <w:rFonts w:ascii="Times New Roman"/>
          <w:b w:val="false"/>
          <w:i w:val="false"/>
          <w:color w:val="000000"/>
          <w:sz w:val="28"/>
        </w:rPr>
        <w:t xml:space="preserve">
      1. Настоящие Правила заполнения формы основной отчетности по трансфертному ценообразованию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 Закона Республики Казахстан "О трансфертном ценообразовании" (далее – Закон) и определяют порядок заполнения участником международной группы формы основной отчетности по трансфертному ценообразованию (далее – Отчетность).</w:t>
      </w:r>
    </w:p>
    <w:bookmarkEnd w:id="195"/>
    <w:bookmarkStart w:name="z658" w:id="196"/>
    <w:p>
      <w:pPr>
        <w:spacing w:after="0"/>
        <w:ind w:left="0"/>
        <w:jc w:val="both"/>
      </w:pPr>
      <w:r>
        <w:rPr>
          <w:rFonts w:ascii="Times New Roman"/>
          <w:b w:val="false"/>
          <w:i w:val="false"/>
          <w:color w:val="000000"/>
          <w:sz w:val="28"/>
        </w:rPr>
        <w:t>
      2. Для целей настоящих Правил под существенной сделкой понимается сделка, доход от которой составил более 5% от выручки международной группы в отчетном финансовом году.</w:t>
      </w:r>
    </w:p>
    <w:bookmarkEnd w:id="196"/>
    <w:bookmarkStart w:name="z659" w:id="197"/>
    <w:p>
      <w:pPr>
        <w:spacing w:after="0"/>
        <w:ind w:left="0"/>
        <w:jc w:val="both"/>
      </w:pPr>
      <w:r>
        <w:rPr>
          <w:rFonts w:ascii="Times New Roman"/>
          <w:b w:val="false"/>
          <w:i w:val="false"/>
          <w:color w:val="000000"/>
          <w:sz w:val="28"/>
        </w:rPr>
        <w:t>
      3. Сведения, указываемые в Отчетности, составляются на государственном или на русском языках, в том числе с содержанием машинописного текста, таблиц, схем, графики, диаграмм, изображений и графических объектов.</w:t>
      </w:r>
    </w:p>
    <w:bookmarkEnd w:id="197"/>
    <w:bookmarkStart w:name="z660" w:id="198"/>
    <w:p>
      <w:pPr>
        <w:spacing w:after="0"/>
        <w:ind w:left="0"/>
        <w:jc w:val="both"/>
      </w:pPr>
      <w:r>
        <w:rPr>
          <w:rFonts w:ascii="Times New Roman"/>
          <w:b w:val="false"/>
          <w:i w:val="false"/>
          <w:color w:val="000000"/>
          <w:sz w:val="28"/>
        </w:rPr>
        <w:t>
      При отсутствии информации соответствующие пункты Отчетности не заполняются.</w:t>
      </w:r>
    </w:p>
    <w:bookmarkEnd w:id="198"/>
    <w:bookmarkStart w:name="z661" w:id="199"/>
    <w:p>
      <w:pPr>
        <w:spacing w:after="0"/>
        <w:ind w:left="0"/>
        <w:jc w:val="both"/>
      </w:pPr>
      <w:r>
        <w:rPr>
          <w:rFonts w:ascii="Times New Roman"/>
          <w:b w:val="false"/>
          <w:i w:val="false"/>
          <w:color w:val="000000"/>
          <w:sz w:val="28"/>
        </w:rPr>
        <w:t>
      4. Отчетность представляется:</w:t>
      </w:r>
    </w:p>
    <w:bookmarkEnd w:id="199"/>
    <w:bookmarkStart w:name="z662" w:id="200"/>
    <w:p>
      <w:pPr>
        <w:spacing w:after="0"/>
        <w:ind w:left="0"/>
        <w:jc w:val="both"/>
      </w:pPr>
      <w:r>
        <w:rPr>
          <w:rFonts w:ascii="Times New Roman"/>
          <w:b w:val="false"/>
          <w:i w:val="false"/>
          <w:color w:val="000000"/>
          <w:sz w:val="28"/>
        </w:rPr>
        <w:t>
      1) в электронном виде с уведомлением о принятии основной отчетности системой органа государственных доходов, допускающей компьютерную обработку информации, посредством системы приема и обработки налоговой отчетности органа государственных доходов и заверяется электронной цифровой подписью;</w:t>
      </w:r>
    </w:p>
    <w:bookmarkEnd w:id="200"/>
    <w:bookmarkStart w:name="z663" w:id="201"/>
    <w:p>
      <w:pPr>
        <w:spacing w:after="0"/>
        <w:ind w:left="0"/>
        <w:jc w:val="both"/>
      </w:pPr>
      <w:r>
        <w:rPr>
          <w:rFonts w:ascii="Times New Roman"/>
          <w:b w:val="false"/>
          <w:i w:val="false"/>
          <w:color w:val="000000"/>
          <w:sz w:val="28"/>
        </w:rPr>
        <w:t>
      2) по почте заказным письмом с получением уведомления от почтовой связи;</w:t>
      </w:r>
    </w:p>
    <w:bookmarkEnd w:id="201"/>
    <w:bookmarkStart w:name="z664" w:id="202"/>
    <w:p>
      <w:pPr>
        <w:spacing w:after="0"/>
        <w:ind w:left="0"/>
        <w:jc w:val="both"/>
      </w:pPr>
      <w:r>
        <w:rPr>
          <w:rFonts w:ascii="Times New Roman"/>
          <w:b w:val="false"/>
          <w:i w:val="false"/>
          <w:color w:val="000000"/>
          <w:sz w:val="28"/>
        </w:rPr>
        <w:t>
      3) в явочном порядке на бумажном носителе в 2 (двух) экземплярах, 1 (один) из которых возвращается участнику международной группы с отметкой органа государственных доходов о принятии.</w:t>
      </w:r>
    </w:p>
    <w:bookmarkEnd w:id="202"/>
    <w:bookmarkStart w:name="z665" w:id="203"/>
    <w:p>
      <w:pPr>
        <w:spacing w:after="0"/>
        <w:ind w:left="0"/>
        <w:jc w:val="both"/>
      </w:pPr>
      <w:r>
        <w:rPr>
          <w:rFonts w:ascii="Times New Roman"/>
          <w:b w:val="false"/>
          <w:i w:val="false"/>
          <w:color w:val="000000"/>
          <w:sz w:val="28"/>
        </w:rPr>
        <w:t>
      5. К Отчетности прилагается копия консолидированной финансовой отчетности международной группы за отчетный финансовый год, подготовленной, в том числе для целей финансовой отчетности и (или) для внутренних управленческих, налоговых целей.</w:t>
      </w:r>
    </w:p>
    <w:bookmarkEnd w:id="203"/>
    <w:bookmarkStart w:name="z666" w:id="204"/>
    <w:p>
      <w:pPr>
        <w:spacing w:after="0"/>
        <w:ind w:left="0"/>
        <w:jc w:val="left"/>
      </w:pPr>
      <w:r>
        <w:rPr>
          <w:rFonts w:ascii="Times New Roman"/>
          <w:b/>
          <w:i w:val="false"/>
          <w:color w:val="000000"/>
        </w:rPr>
        <w:t xml:space="preserve"> Глава 2. Порядок заполнения формы основной отчетности по трансфертному ценообразованию</w:t>
      </w:r>
    </w:p>
    <w:bookmarkEnd w:id="204"/>
    <w:bookmarkStart w:name="z667" w:id="205"/>
    <w:p>
      <w:pPr>
        <w:spacing w:after="0"/>
        <w:ind w:left="0"/>
        <w:jc w:val="both"/>
      </w:pPr>
      <w:r>
        <w:rPr>
          <w:rFonts w:ascii="Times New Roman"/>
          <w:b w:val="false"/>
          <w:i w:val="false"/>
          <w:color w:val="000000"/>
          <w:sz w:val="28"/>
        </w:rPr>
        <w:t>
      6. В разделе 1 "Организационная структура":</w:t>
      </w:r>
    </w:p>
    <w:bookmarkEnd w:id="205"/>
    <w:bookmarkStart w:name="z668" w:id="2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 xml:space="preserve"> указывается информация по состоянию на конец отчетного финансового года в отношении участников международной группы: о юридической структуре и структуре собственности (доле владения) международной группы, а также географическом расположении (стране резидентства) компаний международной группы.</w:t>
      </w:r>
    </w:p>
    <w:bookmarkEnd w:id="206"/>
    <w:bookmarkStart w:name="z669" w:id="207"/>
    <w:p>
      <w:pPr>
        <w:spacing w:after="0"/>
        <w:ind w:left="0"/>
        <w:jc w:val="both"/>
      </w:pPr>
      <w:r>
        <w:rPr>
          <w:rFonts w:ascii="Times New Roman"/>
          <w:b w:val="false"/>
          <w:i w:val="false"/>
          <w:color w:val="000000"/>
          <w:sz w:val="28"/>
        </w:rPr>
        <w:t>
      7. В разделе 2 "Описание деятельности международной группы":</w:t>
      </w:r>
    </w:p>
    <w:bookmarkEnd w:id="207"/>
    <w:bookmarkStart w:name="z670" w:id="2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 xml:space="preserve"> указываются основные факторы, влияющие на прибыльность международной группы;</w:t>
      </w:r>
    </w:p>
    <w:bookmarkEnd w:id="208"/>
    <w:bookmarkStart w:name="z671" w:id="2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2.2.</w:t>
      </w:r>
      <w:r>
        <w:rPr>
          <w:rFonts w:ascii="Times New Roman"/>
          <w:b w:val="false"/>
          <w:i w:val="false"/>
          <w:color w:val="000000"/>
          <w:sz w:val="28"/>
        </w:rPr>
        <w:t xml:space="preserve"> указываются основные географические рынки (часть территории государства, государство, группу государств и (или) частей территорий государств) реализации товаров, оказания услуг, выполнения работ, указанных в </w:t>
      </w:r>
      <w:r>
        <w:rPr>
          <w:rFonts w:ascii="Times New Roman"/>
          <w:b w:val="false"/>
          <w:i w:val="false"/>
          <w:color w:val="000000"/>
          <w:sz w:val="28"/>
        </w:rPr>
        <w:t>пункте 2.3</w:t>
      </w:r>
      <w:r>
        <w:rPr>
          <w:rFonts w:ascii="Times New Roman"/>
          <w:b w:val="false"/>
          <w:i w:val="false"/>
          <w:color w:val="000000"/>
          <w:sz w:val="28"/>
        </w:rPr>
        <w:t>;</w:t>
      </w:r>
    </w:p>
    <w:bookmarkEnd w:id="209"/>
    <w:bookmarkStart w:name="z672" w:id="2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2.3.</w:t>
      </w:r>
      <w:r>
        <w:rPr>
          <w:rFonts w:ascii="Times New Roman"/>
          <w:b w:val="false"/>
          <w:i w:val="false"/>
          <w:color w:val="000000"/>
          <w:sz w:val="28"/>
        </w:rPr>
        <w:t xml:space="preserve"> указывается описание цепочки поставок до пяти крупнейших по размеру дохода от реализации товаров, (работ, услуг) международной группы и (или) любых других товаров, услуг, работ доход от реализации которых составил более 5% от выручки международной группы в отчетном финансовом году;</w:t>
      </w:r>
    </w:p>
    <w:bookmarkEnd w:id="210"/>
    <w:bookmarkStart w:name="z673" w:id="2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2.4.</w:t>
      </w:r>
      <w:r>
        <w:rPr>
          <w:rFonts w:ascii="Times New Roman"/>
          <w:b w:val="false"/>
          <w:i w:val="false"/>
          <w:color w:val="000000"/>
          <w:sz w:val="28"/>
        </w:rPr>
        <w:t xml:space="preserve"> указываются перечень и краткое описание существенных для международной группы договоров об оказании услуг, выполнении работ, заключенных между участниками международной группы, включая описание основных участников международной группы, предоставляющих важные услуги, и политик по трансфертному ценообразованию для распределения затрат на оказание услуг и определения стоимости внутригрупповых услуг;</w:t>
      </w:r>
    </w:p>
    <w:bookmarkEnd w:id="211"/>
    <w:bookmarkStart w:name="z674" w:id="2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2.5.</w:t>
      </w:r>
      <w:r>
        <w:rPr>
          <w:rFonts w:ascii="Times New Roman"/>
          <w:b w:val="false"/>
          <w:i w:val="false"/>
          <w:color w:val="000000"/>
          <w:sz w:val="28"/>
        </w:rPr>
        <w:t xml:space="preserve"> указывается краткий функциональный анализ, описывающий основной вклад отдельных участников международной группы в создании стоимости товаров, работ, услуг международной группы – то есть, основные выполняемые функции, важные принимаемые риски и важные используемые активы. Такие функции, принимаемые риски и используемые активы указываются для основных цепочек создания стоимости и поставок для товаров, услуг, работ международной группы, в отдельности для каждого участника международной группы, участвующего в цепочке поставок. Для каждого участника международной группы, рассматриваемого в кратком функциональном анализе, указываются наименование, страна резидентства и краткое описание основной предпринимательской деятельности;</w:t>
      </w:r>
    </w:p>
    <w:bookmarkEnd w:id="212"/>
    <w:bookmarkStart w:name="z675" w:id="213"/>
    <w:p>
      <w:pPr>
        <w:spacing w:after="0"/>
        <w:ind w:left="0"/>
        <w:jc w:val="both"/>
      </w:pPr>
      <w:r>
        <w:rPr>
          <w:rFonts w:ascii="Times New Roman"/>
          <w:b w:val="false"/>
          <w:i w:val="false"/>
          <w:color w:val="000000"/>
          <w:sz w:val="28"/>
        </w:rPr>
        <w:t>
      в зависимости от деятельности участника международной группы указываются функции, выполняемые участником международной группы, экономические риски, принимаемые участником международной группы и активы, используемые участником международной группы;</w:t>
      </w:r>
    </w:p>
    <w:bookmarkEnd w:id="213"/>
    <w:bookmarkStart w:name="z676" w:id="2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2.6.</w:t>
      </w:r>
      <w:r>
        <w:rPr>
          <w:rFonts w:ascii="Times New Roman"/>
          <w:b w:val="false"/>
          <w:i w:val="false"/>
          <w:color w:val="000000"/>
          <w:sz w:val="28"/>
        </w:rPr>
        <w:t xml:space="preserve"> указывается описание существенных для международной группы сделок реструктуризации бизнеса, поглощения и разделения, имевших место в отчетном финансовом году: информация о сделках реструктуризации бизнеса, завершившихся в отчетном финансовом году с участием международной группы, в том числе о целях, условиях, обстоятельствах и результатах реструктуризации, включая наименование и страну резидентства участников сделки реструктуризации бизнеса с указанием принадлежности к международной группе.</w:t>
      </w:r>
    </w:p>
    <w:bookmarkEnd w:id="214"/>
    <w:bookmarkStart w:name="z677" w:id="215"/>
    <w:p>
      <w:pPr>
        <w:spacing w:after="0"/>
        <w:ind w:left="0"/>
        <w:jc w:val="both"/>
      </w:pPr>
      <w:r>
        <w:rPr>
          <w:rFonts w:ascii="Times New Roman"/>
          <w:b w:val="false"/>
          <w:i w:val="false"/>
          <w:color w:val="000000"/>
          <w:sz w:val="28"/>
        </w:rPr>
        <w:t>
      К примеру, информация о сделках реструктуризации бизнеса, как минимум одной из сторон в которых существовала организация, являющаяся участником международной группы, и тем самым соответствовала любому из нижеперечисленных условий в отчетном финансовом году:</w:t>
      </w:r>
    </w:p>
    <w:bookmarkEnd w:id="215"/>
    <w:bookmarkStart w:name="z678" w:id="216"/>
    <w:p>
      <w:pPr>
        <w:spacing w:after="0"/>
        <w:ind w:left="0"/>
        <w:jc w:val="both"/>
      </w:pPr>
      <w:r>
        <w:rPr>
          <w:rFonts w:ascii="Times New Roman"/>
          <w:b w:val="false"/>
          <w:i w:val="false"/>
          <w:color w:val="000000"/>
          <w:sz w:val="28"/>
        </w:rPr>
        <w:t>
      перестала существовать по причине присоединения к другой организации;</w:t>
      </w:r>
    </w:p>
    <w:bookmarkEnd w:id="216"/>
    <w:bookmarkStart w:name="z679" w:id="217"/>
    <w:p>
      <w:pPr>
        <w:spacing w:after="0"/>
        <w:ind w:left="0"/>
        <w:jc w:val="both"/>
      </w:pPr>
      <w:r>
        <w:rPr>
          <w:rFonts w:ascii="Times New Roman"/>
          <w:b w:val="false"/>
          <w:i w:val="false"/>
          <w:color w:val="000000"/>
          <w:sz w:val="28"/>
        </w:rPr>
        <w:t>
      к которой была присоединена другая организация;</w:t>
      </w:r>
    </w:p>
    <w:bookmarkEnd w:id="217"/>
    <w:bookmarkStart w:name="z680" w:id="218"/>
    <w:p>
      <w:pPr>
        <w:spacing w:after="0"/>
        <w:ind w:left="0"/>
        <w:jc w:val="both"/>
      </w:pPr>
      <w:r>
        <w:rPr>
          <w:rFonts w:ascii="Times New Roman"/>
          <w:b w:val="false"/>
          <w:i w:val="false"/>
          <w:color w:val="000000"/>
          <w:sz w:val="28"/>
        </w:rPr>
        <w:t>
      перестала существовать по причине слияния с другой организацией с образованием новой организации;</w:t>
      </w:r>
    </w:p>
    <w:bookmarkEnd w:id="218"/>
    <w:bookmarkStart w:name="z681" w:id="219"/>
    <w:p>
      <w:pPr>
        <w:spacing w:after="0"/>
        <w:ind w:left="0"/>
        <w:jc w:val="both"/>
      </w:pPr>
      <w:r>
        <w:rPr>
          <w:rFonts w:ascii="Times New Roman"/>
          <w:b w:val="false"/>
          <w:i w:val="false"/>
          <w:color w:val="000000"/>
          <w:sz w:val="28"/>
        </w:rPr>
        <w:t>
      была образована в результате слияния других организаций;</w:t>
      </w:r>
    </w:p>
    <w:bookmarkEnd w:id="219"/>
    <w:bookmarkStart w:name="z682" w:id="220"/>
    <w:p>
      <w:pPr>
        <w:spacing w:after="0"/>
        <w:ind w:left="0"/>
        <w:jc w:val="both"/>
      </w:pPr>
      <w:r>
        <w:rPr>
          <w:rFonts w:ascii="Times New Roman"/>
          <w:b w:val="false"/>
          <w:i w:val="false"/>
          <w:color w:val="000000"/>
          <w:sz w:val="28"/>
        </w:rPr>
        <w:t>
      перестала существовать по причине разделения на новые организации;</w:t>
      </w:r>
    </w:p>
    <w:bookmarkEnd w:id="220"/>
    <w:bookmarkStart w:name="z683" w:id="221"/>
    <w:p>
      <w:pPr>
        <w:spacing w:after="0"/>
        <w:ind w:left="0"/>
        <w:jc w:val="both"/>
      </w:pPr>
      <w:r>
        <w:rPr>
          <w:rFonts w:ascii="Times New Roman"/>
          <w:b w:val="false"/>
          <w:i w:val="false"/>
          <w:color w:val="000000"/>
          <w:sz w:val="28"/>
        </w:rPr>
        <w:t>
      была образована в результате разделения другой организации.</w:t>
      </w:r>
    </w:p>
    <w:bookmarkEnd w:id="221"/>
    <w:bookmarkStart w:name="z684" w:id="222"/>
    <w:p>
      <w:pPr>
        <w:spacing w:after="0"/>
        <w:ind w:left="0"/>
        <w:jc w:val="both"/>
      </w:pPr>
      <w:r>
        <w:rPr>
          <w:rFonts w:ascii="Times New Roman"/>
          <w:b w:val="false"/>
          <w:i w:val="false"/>
          <w:color w:val="000000"/>
          <w:sz w:val="28"/>
        </w:rPr>
        <w:t>
      8. В разделе 3 "Нематериальные активы международной группы":</w:t>
      </w:r>
    </w:p>
    <w:bookmarkEnd w:id="222"/>
    <w:bookmarkStart w:name="z685" w:id="2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3.1.</w:t>
      </w:r>
      <w:r>
        <w:rPr>
          <w:rFonts w:ascii="Times New Roman"/>
          <w:b w:val="false"/>
          <w:i w:val="false"/>
          <w:color w:val="000000"/>
          <w:sz w:val="28"/>
        </w:rPr>
        <w:t xml:space="preserve"> указывается информация о стратегии создания, владения и использования нематериальных активов участниками международной группы в отчетном финансовом году;</w:t>
      </w:r>
    </w:p>
    <w:bookmarkEnd w:id="223"/>
    <w:bookmarkStart w:name="z686" w:id="2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3.2.</w:t>
      </w:r>
      <w:r>
        <w:rPr>
          <w:rFonts w:ascii="Times New Roman"/>
          <w:b w:val="false"/>
          <w:i w:val="false"/>
          <w:color w:val="000000"/>
          <w:sz w:val="28"/>
        </w:rPr>
        <w:t xml:space="preserve"> указывается перечень нематериальных активов или групп нематериальных активов международной группы, существенных для международной группы для целей трансфертного ценообразования, с указанием наименований участников международной группы, которые юридически владеют ими;</w:t>
      </w:r>
    </w:p>
    <w:bookmarkEnd w:id="224"/>
    <w:bookmarkStart w:name="z687" w:id="2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3.3.</w:t>
      </w:r>
      <w:r>
        <w:rPr>
          <w:rFonts w:ascii="Times New Roman"/>
          <w:b w:val="false"/>
          <w:i w:val="false"/>
          <w:color w:val="000000"/>
          <w:sz w:val="28"/>
        </w:rPr>
        <w:t xml:space="preserve"> указывается перечень существенных для международной группы соглашений, заключенных между участниками международной группы, в отношении нематериальных активов, включая соглашения о взносах на покрытие расходов, соглашения о разработке и лицензионные соглашения;</w:t>
      </w:r>
    </w:p>
    <w:bookmarkEnd w:id="225"/>
    <w:bookmarkStart w:name="z688" w:id="2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3.4.</w:t>
      </w:r>
      <w:r>
        <w:rPr>
          <w:rFonts w:ascii="Times New Roman"/>
          <w:b w:val="false"/>
          <w:i w:val="false"/>
          <w:color w:val="000000"/>
          <w:sz w:val="28"/>
        </w:rPr>
        <w:t xml:space="preserve"> указывается описание политик трансфертного ценообразования международной группы в отношении научно-исследовательских и опытно-конструкторских работ и нематериальных активов, в том числе подходы, формулы, принципы, использовавшиеся для ценообразования в отчетном финансовом году в сделках между участниками международной группы по выполнению научно-исследовательских и опытно-конструкторских работ, реализации, лицензированию и другим видам сделок с нематериальными активами;</w:t>
      </w:r>
    </w:p>
    <w:bookmarkEnd w:id="226"/>
    <w:bookmarkStart w:name="z689" w:id="2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3.5.</w:t>
      </w:r>
      <w:r>
        <w:rPr>
          <w:rFonts w:ascii="Times New Roman"/>
          <w:b w:val="false"/>
          <w:i w:val="false"/>
          <w:color w:val="000000"/>
          <w:sz w:val="28"/>
        </w:rPr>
        <w:t xml:space="preserve"> указывается информация о сделках между участниками международной группы по реализации нематериального актива или доли участия в нематериальном активе, совершенных в отчетном финансовом году, с указанием наименования и страны резидентства сторон сделок, а также сумм вознаграждений в сделках (для целей составления основной отчетности сделка считается совершенной в отчетном финансовом году, если хотя бы одна из сторон такой сделки признала доход или расход от сделки в бухгалтерском учете).</w:t>
      </w:r>
    </w:p>
    <w:bookmarkEnd w:id="227"/>
    <w:bookmarkStart w:name="z690" w:id="228"/>
    <w:p>
      <w:pPr>
        <w:spacing w:after="0"/>
        <w:ind w:left="0"/>
        <w:jc w:val="both"/>
      </w:pPr>
      <w:r>
        <w:rPr>
          <w:rFonts w:ascii="Times New Roman"/>
          <w:b w:val="false"/>
          <w:i w:val="false"/>
          <w:color w:val="000000"/>
          <w:sz w:val="28"/>
        </w:rPr>
        <w:t>
      9. В разделе 4 "Финансовая деятельность международной группы":</w:t>
      </w:r>
    </w:p>
    <w:bookmarkEnd w:id="228"/>
    <w:bookmarkStart w:name="z691" w:id="2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4.1</w:t>
      </w:r>
      <w:r>
        <w:rPr>
          <w:rFonts w:ascii="Times New Roman"/>
          <w:b w:val="false"/>
          <w:i w:val="false"/>
          <w:color w:val="000000"/>
          <w:sz w:val="28"/>
        </w:rPr>
        <w:t xml:space="preserve"> указывается информация об источниках финансирования деятельности международной группы, включая сделки по привлечению денежных средств в виде займов от займодателей, не относящихся к международной группе, в том числе использование накопленного собственного капитала, эмиссию акций, выпуск облигаций или ценных бумаг, отсрочка платежей с поставщиками, получение предоплаты от покупателей, формы торгового финансирования;</w:t>
      </w:r>
    </w:p>
    <w:bookmarkEnd w:id="229"/>
    <w:bookmarkStart w:name="z692" w:id="2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4.2.</w:t>
      </w:r>
      <w:r>
        <w:rPr>
          <w:rFonts w:ascii="Times New Roman"/>
          <w:b w:val="false"/>
          <w:i w:val="false"/>
          <w:color w:val="000000"/>
          <w:sz w:val="28"/>
        </w:rPr>
        <w:t xml:space="preserve"> указывается перечень участников международной группы, осуществляющих функцию централизованного финансирования в международной группе, с указанием государства, в соответствии с законодательством которого, учреждены такие участники международной группы, и места эффективного управления таких участников международной группы (для целей заполнения </w:t>
      </w:r>
      <w:r>
        <w:rPr>
          <w:rFonts w:ascii="Times New Roman"/>
          <w:b w:val="false"/>
          <w:i w:val="false"/>
          <w:color w:val="000000"/>
          <w:sz w:val="28"/>
        </w:rPr>
        <w:t>пункта 4.2.</w:t>
      </w:r>
      <w:r>
        <w:rPr>
          <w:rFonts w:ascii="Times New Roman"/>
          <w:b w:val="false"/>
          <w:i w:val="false"/>
          <w:color w:val="000000"/>
          <w:sz w:val="28"/>
        </w:rPr>
        <w:t xml:space="preserve"> централизованное финансирование в международной группе означает деятельность участников международной группы по привлечению денежных средств от займодателей, относящихся и не относящихся к международной группе, с последующим предоставлением финансирования другим участникам международной группы);</w:t>
      </w:r>
    </w:p>
    <w:bookmarkEnd w:id="230"/>
    <w:bookmarkStart w:name="z693" w:id="231"/>
    <w:p>
      <w:pPr>
        <w:spacing w:after="0"/>
        <w:ind w:left="0"/>
        <w:jc w:val="both"/>
      </w:pPr>
      <w:r>
        <w:rPr>
          <w:rFonts w:ascii="Times New Roman"/>
          <w:b w:val="false"/>
          <w:i w:val="false"/>
          <w:color w:val="000000"/>
          <w:sz w:val="28"/>
        </w:rPr>
        <w:t>
      в перечне участников международной группы, осуществлявших функцию централизованного финансирования в отчетном финансовом году, для каждого участника международной группы указываются наименование, государство, в соответствии с законодательством которого, учрежден участник международной группы, а также место (государство, юрисдикция) эффективного управления (нахождения фактического органа управления);</w:t>
      </w:r>
    </w:p>
    <w:bookmarkEnd w:id="231"/>
    <w:bookmarkStart w:name="z694" w:id="2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4.3.</w:t>
      </w:r>
      <w:r>
        <w:rPr>
          <w:rFonts w:ascii="Times New Roman"/>
          <w:b w:val="false"/>
          <w:i w:val="false"/>
          <w:color w:val="000000"/>
          <w:sz w:val="28"/>
        </w:rPr>
        <w:t xml:space="preserve"> указывается описание общих политик трансфертного ценообразования международной группы в отношении финансовых сделок между участниками международной группы, в том числе о подходах, формулах, принципах, использовавшихся для ценообразования в отчетном финансовом году в сделках между участниками международной группы по привлечению и предоставлению финансирования, включая займы, выпуск долговых ценных бумаг, получение предоплаты, предоставление отсрочки платежей.</w:t>
      </w:r>
    </w:p>
    <w:bookmarkEnd w:id="232"/>
    <w:bookmarkStart w:name="z695" w:id="233"/>
    <w:p>
      <w:pPr>
        <w:spacing w:after="0"/>
        <w:ind w:left="0"/>
        <w:jc w:val="both"/>
      </w:pPr>
      <w:r>
        <w:rPr>
          <w:rFonts w:ascii="Times New Roman"/>
          <w:b w:val="false"/>
          <w:i w:val="false"/>
          <w:color w:val="000000"/>
          <w:sz w:val="28"/>
        </w:rPr>
        <w:t>
      10. В разделе 5 "Финансовая и налоговая информация международной группы":</w:t>
      </w:r>
    </w:p>
    <w:bookmarkEnd w:id="233"/>
    <w:bookmarkStart w:name="z696" w:id="2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5.1.</w:t>
      </w:r>
      <w:r>
        <w:rPr>
          <w:rFonts w:ascii="Times New Roman"/>
          <w:b w:val="false"/>
          <w:i w:val="false"/>
          <w:color w:val="000000"/>
          <w:sz w:val="28"/>
        </w:rPr>
        <w:t xml:space="preserve"> указываются сведения о прилагаемой к Отчетности копии консолидированной финансовой отчетности международной группы за отчетный финансовый год, подготовленной в том числе, для целей финансовой отчетности и (или) для внутренних управленческих, налоговых целей;</w:t>
      </w:r>
    </w:p>
    <w:bookmarkEnd w:id="234"/>
    <w:bookmarkStart w:name="z697" w:id="2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5.2.</w:t>
      </w:r>
      <w:r>
        <w:rPr>
          <w:rFonts w:ascii="Times New Roman"/>
          <w:b w:val="false"/>
          <w:i w:val="false"/>
          <w:color w:val="000000"/>
          <w:sz w:val="28"/>
        </w:rPr>
        <w:t xml:space="preserve"> указываются перечень и краткое описание действующих односторонних соглашений о трансфертном ценообразовании международной группы и налоговых постановлений о распределении дохода между государствами.</w:t>
      </w:r>
    </w:p>
    <w:bookmarkEnd w:id="235"/>
    <w:bookmarkStart w:name="z698" w:id="236"/>
    <w:p>
      <w:pPr>
        <w:spacing w:after="0"/>
        <w:ind w:left="0"/>
        <w:jc w:val="both"/>
      </w:pPr>
      <w:r>
        <w:rPr>
          <w:rFonts w:ascii="Times New Roman"/>
          <w:b w:val="false"/>
          <w:i w:val="false"/>
          <w:color w:val="000000"/>
          <w:sz w:val="28"/>
        </w:rPr>
        <w:t>
      11. В разделе 6 "Ответственность участника международной группы" указываются следующие сведения:</w:t>
      </w:r>
    </w:p>
    <w:bookmarkEnd w:id="236"/>
    <w:bookmarkStart w:name="z699" w:id="237"/>
    <w:p>
      <w:pPr>
        <w:spacing w:after="0"/>
        <w:ind w:left="0"/>
        <w:jc w:val="both"/>
      </w:pPr>
      <w:r>
        <w:rPr>
          <w:rFonts w:ascii="Times New Roman"/>
          <w:b w:val="false"/>
          <w:i w:val="false"/>
          <w:color w:val="000000"/>
          <w:sz w:val="28"/>
        </w:rPr>
        <w:t>
      1) в поле "Наименование" – наименование участника международной группы;</w:t>
      </w:r>
    </w:p>
    <w:bookmarkEnd w:id="237"/>
    <w:bookmarkStart w:name="z700" w:id="238"/>
    <w:p>
      <w:pPr>
        <w:spacing w:after="0"/>
        <w:ind w:left="0"/>
        <w:jc w:val="both"/>
      </w:pPr>
      <w:r>
        <w:rPr>
          <w:rFonts w:ascii="Times New Roman"/>
          <w:b w:val="false"/>
          <w:i w:val="false"/>
          <w:color w:val="000000"/>
          <w:sz w:val="28"/>
        </w:rPr>
        <w:t>
      2) в поле "Адрес" – юридический адрес, по которому зарегистрирован участник международной группы;</w:t>
      </w:r>
    </w:p>
    <w:bookmarkEnd w:id="238"/>
    <w:bookmarkStart w:name="z701" w:id="239"/>
    <w:p>
      <w:pPr>
        <w:spacing w:after="0"/>
        <w:ind w:left="0"/>
        <w:jc w:val="both"/>
      </w:pPr>
      <w:r>
        <w:rPr>
          <w:rFonts w:ascii="Times New Roman"/>
          <w:b w:val="false"/>
          <w:i w:val="false"/>
          <w:color w:val="000000"/>
          <w:sz w:val="28"/>
        </w:rPr>
        <w:t>
      3) в поле "Телефон" – официальный телефонный номер участника международной группы;</w:t>
      </w:r>
    </w:p>
    <w:bookmarkEnd w:id="239"/>
    <w:bookmarkStart w:name="z702" w:id="240"/>
    <w:p>
      <w:pPr>
        <w:spacing w:after="0"/>
        <w:ind w:left="0"/>
        <w:jc w:val="both"/>
      </w:pPr>
      <w:r>
        <w:rPr>
          <w:rFonts w:ascii="Times New Roman"/>
          <w:b w:val="false"/>
          <w:i w:val="false"/>
          <w:color w:val="000000"/>
          <w:sz w:val="28"/>
        </w:rPr>
        <w:t>
      4) в поле "Адрес электронной почты" – официальный электронный адрес Местного субъекта;</w:t>
      </w:r>
    </w:p>
    <w:bookmarkEnd w:id="240"/>
    <w:bookmarkStart w:name="z703" w:id="241"/>
    <w:p>
      <w:pPr>
        <w:spacing w:after="0"/>
        <w:ind w:left="0"/>
        <w:jc w:val="both"/>
      </w:pPr>
      <w:r>
        <w:rPr>
          <w:rFonts w:ascii="Times New Roman"/>
          <w:b w:val="false"/>
          <w:i w:val="false"/>
          <w:color w:val="000000"/>
          <w:sz w:val="28"/>
        </w:rPr>
        <w:t xml:space="preserve">
      5) в поле "Исполнитель" – фамилия, имя, отчество (при его наличии) исполнителя, подготовившего Отчетность; </w:t>
      </w:r>
    </w:p>
    <w:bookmarkEnd w:id="241"/>
    <w:bookmarkStart w:name="z704" w:id="242"/>
    <w:p>
      <w:pPr>
        <w:spacing w:after="0"/>
        <w:ind w:left="0"/>
        <w:jc w:val="both"/>
      </w:pPr>
      <w:r>
        <w:rPr>
          <w:rFonts w:ascii="Times New Roman"/>
          <w:b w:val="false"/>
          <w:i w:val="false"/>
          <w:color w:val="000000"/>
          <w:sz w:val="28"/>
        </w:rPr>
        <w:t>
      6) в поле "Телефон" – контактный номер телефона Исполнителя;</w:t>
      </w:r>
    </w:p>
    <w:bookmarkEnd w:id="242"/>
    <w:bookmarkStart w:name="z705" w:id="243"/>
    <w:p>
      <w:pPr>
        <w:spacing w:after="0"/>
        <w:ind w:left="0"/>
        <w:jc w:val="both"/>
      </w:pPr>
      <w:r>
        <w:rPr>
          <w:rFonts w:ascii="Times New Roman"/>
          <w:b w:val="false"/>
          <w:i w:val="false"/>
          <w:color w:val="000000"/>
          <w:sz w:val="28"/>
        </w:rPr>
        <w:t>
      7) в поле "Подпись" – подпись Исполнителя;</w:t>
      </w:r>
    </w:p>
    <w:bookmarkEnd w:id="243"/>
    <w:bookmarkStart w:name="z706" w:id="244"/>
    <w:p>
      <w:pPr>
        <w:spacing w:after="0"/>
        <w:ind w:left="0"/>
        <w:jc w:val="both"/>
      </w:pPr>
      <w:r>
        <w:rPr>
          <w:rFonts w:ascii="Times New Roman"/>
          <w:b w:val="false"/>
          <w:i w:val="false"/>
          <w:color w:val="000000"/>
          <w:sz w:val="28"/>
        </w:rPr>
        <w:t>
      8) в поле "Руководитель или лицо, исполняющее его обязанности" – фамилия, имя, отчество (при его наличии) руководителя или лица, исполняющего его обязанности;</w:t>
      </w:r>
    </w:p>
    <w:bookmarkEnd w:id="244"/>
    <w:bookmarkStart w:name="z707" w:id="245"/>
    <w:p>
      <w:pPr>
        <w:spacing w:after="0"/>
        <w:ind w:left="0"/>
        <w:jc w:val="both"/>
      </w:pPr>
      <w:r>
        <w:rPr>
          <w:rFonts w:ascii="Times New Roman"/>
          <w:b w:val="false"/>
          <w:i w:val="false"/>
          <w:color w:val="000000"/>
          <w:sz w:val="28"/>
        </w:rPr>
        <w:t>
      9) в поле "Подпись" – подпись Руководителя или лица, исполняющее его обязанности;</w:t>
      </w:r>
    </w:p>
    <w:bookmarkEnd w:id="245"/>
    <w:bookmarkStart w:name="z708" w:id="246"/>
    <w:p>
      <w:pPr>
        <w:spacing w:after="0"/>
        <w:ind w:left="0"/>
        <w:jc w:val="both"/>
      </w:pPr>
      <w:r>
        <w:rPr>
          <w:rFonts w:ascii="Times New Roman"/>
          <w:b w:val="false"/>
          <w:i w:val="false"/>
          <w:color w:val="000000"/>
          <w:sz w:val="28"/>
        </w:rPr>
        <w:t xml:space="preserve">
      10) в поле "дата предоставления" – дата предоставления Отчетности в орган государственных доходов; </w:t>
      </w:r>
    </w:p>
    <w:bookmarkEnd w:id="246"/>
    <w:bookmarkStart w:name="z709" w:id="247"/>
    <w:p>
      <w:pPr>
        <w:spacing w:after="0"/>
        <w:ind w:left="0"/>
        <w:jc w:val="both"/>
      </w:pPr>
      <w:r>
        <w:rPr>
          <w:rFonts w:ascii="Times New Roman"/>
          <w:b w:val="false"/>
          <w:i w:val="false"/>
          <w:color w:val="000000"/>
          <w:sz w:val="28"/>
        </w:rPr>
        <w:t xml:space="preserve">
      11) в поле "код органа государственных доходов" – код Комитета государственных доходов Министерства финансов Республики Казахстан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финансов Республики Казахстан от 12 февраля 2018 года № 159 "Об утверждении кодов органов государственных доходов Республики Казахстан" (зарегистрирован в Реестре государственной регистрации нормативных правовых актов под № 16402), в который предоставляется Отчетность;</w:t>
      </w:r>
    </w:p>
    <w:bookmarkEnd w:id="247"/>
    <w:bookmarkStart w:name="z710" w:id="248"/>
    <w:p>
      <w:pPr>
        <w:spacing w:after="0"/>
        <w:ind w:left="0"/>
        <w:jc w:val="both"/>
      </w:pPr>
      <w:r>
        <w:rPr>
          <w:rFonts w:ascii="Times New Roman"/>
          <w:b w:val="false"/>
          <w:i w:val="false"/>
          <w:color w:val="000000"/>
          <w:sz w:val="28"/>
        </w:rPr>
        <w:t>
      12) в поле "Фамилия, имя, отчество (при его наличии) должностного лица, принявшего отчетность" – фамилия, имя, отчество (при его наличии), работника органа государственных доходов, принявшего заявление;</w:t>
      </w:r>
    </w:p>
    <w:bookmarkEnd w:id="248"/>
    <w:bookmarkStart w:name="z711" w:id="249"/>
    <w:p>
      <w:pPr>
        <w:spacing w:after="0"/>
        <w:ind w:left="0"/>
        <w:jc w:val="both"/>
      </w:pPr>
      <w:r>
        <w:rPr>
          <w:rFonts w:ascii="Times New Roman"/>
          <w:b w:val="false"/>
          <w:i w:val="false"/>
          <w:color w:val="000000"/>
          <w:sz w:val="28"/>
        </w:rPr>
        <w:t>
      13) в поле "Дата приема" – дата получения работником органа государственных доходов;</w:t>
      </w:r>
    </w:p>
    <w:bookmarkEnd w:id="249"/>
    <w:bookmarkStart w:name="z712" w:id="250"/>
    <w:p>
      <w:pPr>
        <w:spacing w:after="0"/>
        <w:ind w:left="0"/>
        <w:jc w:val="both"/>
      </w:pPr>
      <w:r>
        <w:rPr>
          <w:rFonts w:ascii="Times New Roman"/>
          <w:b w:val="false"/>
          <w:i w:val="false"/>
          <w:color w:val="000000"/>
          <w:sz w:val="28"/>
        </w:rPr>
        <w:t>
      14) входящий № документа – регистрационный номер, присваиваемый органом государственных доходов;</w:t>
      </w:r>
    </w:p>
    <w:bookmarkEnd w:id="250"/>
    <w:bookmarkStart w:name="z713" w:id="251"/>
    <w:p>
      <w:pPr>
        <w:spacing w:after="0"/>
        <w:ind w:left="0"/>
        <w:jc w:val="both"/>
      </w:pPr>
      <w:r>
        <w:rPr>
          <w:rFonts w:ascii="Times New Roman"/>
          <w:b w:val="false"/>
          <w:i w:val="false"/>
          <w:color w:val="000000"/>
          <w:sz w:val="28"/>
        </w:rPr>
        <w:t>
      15) дата почтового штемпеля (заполняется при направлении по почте) – дата почтового штемпеля, проставленного почтовой связью;</w:t>
      </w:r>
    </w:p>
    <w:bookmarkEnd w:id="251"/>
    <w:bookmarkStart w:name="z714" w:id="252"/>
    <w:p>
      <w:pPr>
        <w:spacing w:after="0"/>
        <w:ind w:left="0"/>
        <w:jc w:val="both"/>
      </w:pPr>
      <w:r>
        <w:rPr>
          <w:rFonts w:ascii="Times New Roman"/>
          <w:b w:val="false"/>
          <w:i w:val="false"/>
          <w:color w:val="000000"/>
          <w:sz w:val="28"/>
        </w:rPr>
        <w:t>
      16) Место печати (за исключением юридических лиц, являющихся субъектами частного предпринимательства).</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2018 года № 1104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p>
        </w:tc>
      </w:tr>
    </w:tbl>
    <w:bookmarkStart w:name="z365" w:id="253"/>
    <w:p>
      <w:pPr>
        <w:spacing w:after="0"/>
        <w:ind w:left="0"/>
        <w:jc w:val="left"/>
      </w:pPr>
      <w:r>
        <w:rPr>
          <w:rFonts w:ascii="Times New Roman"/>
          <w:b/>
          <w:i w:val="false"/>
          <w:color w:val="000000"/>
        </w:rPr>
        <w:t xml:space="preserve"> Межстрановая отчетность по трансфертному ценообразованию Отчетный период 20___год</w:t>
      </w:r>
    </w:p>
    <w:bookmarkEnd w:id="253"/>
    <w:p>
      <w:pPr>
        <w:spacing w:after="0"/>
        <w:ind w:left="0"/>
        <w:jc w:val="both"/>
      </w:pPr>
      <w:r>
        <w:rPr>
          <w:rFonts w:ascii="Times New Roman"/>
          <w:b w:val="false"/>
          <w:i w:val="false"/>
          <w:color w:val="ff0000"/>
          <w:sz w:val="28"/>
        </w:rPr>
        <w:t xml:space="preserve">
      Сноска. Форма - в редакции приказа Заместителя Премьер-Министра - Министра финансов РК от 18.05.2022 </w:t>
      </w:r>
      <w:r>
        <w:rPr>
          <w:rFonts w:ascii="Times New Roman"/>
          <w:b w:val="false"/>
          <w:i w:val="false"/>
          <w:color w:val="ff0000"/>
          <w:sz w:val="28"/>
        </w:rPr>
        <w:t>№ 514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16" w:id="254"/>
    <w:p>
      <w:pPr>
        <w:spacing w:after="0"/>
        <w:ind w:left="0"/>
        <w:jc w:val="both"/>
      </w:pPr>
      <w:r>
        <w:rPr>
          <w:rFonts w:ascii="Times New Roman"/>
          <w:b w:val="false"/>
          <w:i w:val="false"/>
          <w:color w:val="000000"/>
          <w:sz w:val="28"/>
        </w:rPr>
        <w:t>
      Форма административных данных размещена на интернет-ресурсе: https://kgd.gov.kz/ru/content/transfertnoe-cenoobrazovanie-1-1.</w:t>
      </w:r>
    </w:p>
    <w:bookmarkEnd w:id="254"/>
    <w:bookmarkStart w:name="z717" w:id="255"/>
    <w:p>
      <w:pPr>
        <w:spacing w:after="0"/>
        <w:ind w:left="0"/>
        <w:jc w:val="both"/>
      </w:pPr>
      <w:r>
        <w:rPr>
          <w:rFonts w:ascii="Times New Roman"/>
          <w:b w:val="false"/>
          <w:i w:val="false"/>
          <w:color w:val="000000"/>
          <w:sz w:val="28"/>
        </w:rPr>
        <w:t>
      Индекс: 012 МО</w:t>
      </w:r>
    </w:p>
    <w:bookmarkEnd w:id="255"/>
    <w:bookmarkStart w:name="z718" w:id="256"/>
    <w:p>
      <w:pPr>
        <w:spacing w:after="0"/>
        <w:ind w:left="0"/>
        <w:jc w:val="both"/>
      </w:pPr>
      <w:r>
        <w:rPr>
          <w:rFonts w:ascii="Times New Roman"/>
          <w:b w:val="false"/>
          <w:i w:val="false"/>
          <w:color w:val="000000"/>
          <w:sz w:val="28"/>
        </w:rPr>
        <w:t xml:space="preserve">
      Куда представляется: в Комитет государственных доходов Министерства финансов Республики Казахстан </w:t>
      </w:r>
    </w:p>
    <w:bookmarkEnd w:id="256"/>
    <w:bookmarkStart w:name="z719" w:id="257"/>
    <w:p>
      <w:pPr>
        <w:spacing w:after="0"/>
        <w:ind w:left="0"/>
        <w:jc w:val="both"/>
      </w:pPr>
      <w:r>
        <w:rPr>
          <w:rFonts w:ascii="Times New Roman"/>
          <w:b w:val="false"/>
          <w:i w:val="false"/>
          <w:color w:val="000000"/>
          <w:sz w:val="28"/>
        </w:rPr>
        <w:t xml:space="preserve">
      Представляют: материнская компания или уполномоченный участник международной группы,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7-3 Закона Республики Казахстан "О трансфертном ценообразовании" (далее – Закон); участник международной группы, указанный в </w:t>
      </w:r>
      <w:r>
        <w:rPr>
          <w:rFonts w:ascii="Times New Roman"/>
          <w:b w:val="false"/>
          <w:i w:val="false"/>
          <w:color w:val="000000"/>
          <w:sz w:val="28"/>
        </w:rPr>
        <w:t>пункте 3</w:t>
      </w:r>
      <w:r>
        <w:rPr>
          <w:rFonts w:ascii="Times New Roman"/>
          <w:b w:val="false"/>
          <w:i w:val="false"/>
          <w:color w:val="000000"/>
          <w:sz w:val="28"/>
        </w:rPr>
        <w:t xml:space="preserve"> статьи 7-3 Закона.</w:t>
      </w:r>
    </w:p>
    <w:bookmarkEnd w:id="257"/>
    <w:bookmarkStart w:name="z720" w:id="258"/>
    <w:p>
      <w:pPr>
        <w:spacing w:after="0"/>
        <w:ind w:left="0"/>
        <w:jc w:val="both"/>
      </w:pPr>
      <w:r>
        <w:rPr>
          <w:rFonts w:ascii="Times New Roman"/>
          <w:b w:val="false"/>
          <w:i w:val="false"/>
          <w:color w:val="000000"/>
          <w:sz w:val="28"/>
        </w:rPr>
        <w:t>
      Периодичность: ежегодная</w:t>
      </w:r>
    </w:p>
    <w:bookmarkEnd w:id="258"/>
    <w:bookmarkStart w:name="z721" w:id="259"/>
    <w:p>
      <w:pPr>
        <w:spacing w:after="0"/>
        <w:ind w:left="0"/>
        <w:jc w:val="both"/>
      </w:pPr>
      <w:r>
        <w:rPr>
          <w:rFonts w:ascii="Times New Roman"/>
          <w:b w:val="false"/>
          <w:i w:val="false"/>
          <w:color w:val="000000"/>
          <w:sz w:val="28"/>
        </w:rPr>
        <w:t xml:space="preserve">
      Срок представления: материнской компанией или уполномоченным участником международной группы,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7-3 Закона – не позднее 12 месяцев, следующих за отчетным финансовым годом;. участником международной группы,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7-3 Закона – не позднее 12 месяцев со дня получения требования от уполномоченного органа о предоставлении межстрановой отчетности.</w:t>
      </w:r>
    </w:p>
    <w:bookmarkEnd w:id="259"/>
    <w:bookmarkStart w:name="z722" w:id="260"/>
    <w:p>
      <w:pPr>
        <w:spacing w:after="0"/>
        <w:ind w:left="0"/>
        <w:jc w:val="left"/>
      </w:pPr>
      <w:r>
        <w:rPr>
          <w:rFonts w:ascii="Times New Roman"/>
          <w:b/>
          <w:i w:val="false"/>
          <w:color w:val="000000"/>
        </w:rPr>
        <w:t xml:space="preserve"> Раздел 1. Обзор распределения доходов, налогов и деловой активности</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26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участника международной группы:</w:t>
            </w:r>
          </w:p>
          <w:bookmarkEnd w:id="26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262"/>
          <w:p>
            <w:pPr>
              <w:spacing w:after="20"/>
              <w:ind w:left="20"/>
              <w:jc w:val="both"/>
            </w:pPr>
            <w:r>
              <w:rPr>
                <w:rFonts w:ascii="Times New Roman"/>
                <w:b w:val="false"/>
                <w:i w:val="false"/>
                <w:color w:val="000000"/>
                <w:sz w:val="20"/>
              </w:rPr>
              <w:t>
</w:t>
            </w:r>
            <w:r>
              <w:rPr>
                <w:rFonts w:ascii="Times New Roman"/>
                <w:b w:val="false"/>
                <w:i w:val="false"/>
                <w:color w:val="000000"/>
                <w:sz w:val="20"/>
              </w:rPr>
              <w:t>Бизнес-идентификационный номер:</w:t>
            </w:r>
          </w:p>
          <w:bookmarkEnd w:id="26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263"/>
          <w:p>
            <w:pPr>
              <w:spacing w:after="20"/>
              <w:ind w:left="20"/>
              <w:jc w:val="both"/>
            </w:pPr>
            <w:r>
              <w:rPr>
                <w:rFonts w:ascii="Times New Roman"/>
                <w:b w:val="false"/>
                <w:i w:val="false"/>
                <w:color w:val="000000"/>
                <w:sz w:val="20"/>
              </w:rPr>
              <w:t>
</w:t>
            </w:r>
            <w:r>
              <w:rPr>
                <w:rFonts w:ascii="Times New Roman"/>
                <w:b w:val="false"/>
                <w:i w:val="false"/>
                <w:color w:val="000000"/>
                <w:sz w:val="20"/>
              </w:rPr>
              <w:t>Отчетный финансовый год:</w:t>
            </w:r>
          </w:p>
          <w:bookmarkEnd w:id="26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264"/>
          <w:p>
            <w:pPr>
              <w:spacing w:after="20"/>
              <w:ind w:left="20"/>
              <w:jc w:val="both"/>
            </w:pPr>
            <w:r>
              <w:rPr>
                <w:rFonts w:ascii="Times New Roman"/>
                <w:b w:val="false"/>
                <w:i w:val="false"/>
                <w:color w:val="000000"/>
                <w:sz w:val="20"/>
              </w:rPr>
              <w:t>
</w:t>
            </w:r>
            <w:r>
              <w:rPr>
                <w:rFonts w:ascii="Times New Roman"/>
                <w:b w:val="false"/>
                <w:i w:val="false"/>
                <w:color w:val="000000"/>
                <w:sz w:val="20"/>
              </w:rPr>
              <w:t>Используемая валюта:</w:t>
            </w:r>
          </w:p>
          <w:bookmarkEnd w:id="264"/>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265"/>
          <w:p>
            <w:pPr>
              <w:spacing w:after="20"/>
              <w:ind w:left="20"/>
              <w:jc w:val="both"/>
            </w:pPr>
            <w:r>
              <w:rPr>
                <w:rFonts w:ascii="Times New Roman"/>
                <w:b w:val="false"/>
                <w:i w:val="false"/>
                <w:color w:val="000000"/>
                <w:sz w:val="20"/>
              </w:rPr>
              <w:t>
</w:t>
            </w:r>
            <w:r>
              <w:rPr>
                <w:rFonts w:ascii="Times New Roman"/>
                <w:b w:val="false"/>
                <w:i w:val="false"/>
                <w:color w:val="000000"/>
                <w:sz w:val="20"/>
              </w:rPr>
              <w:t>Налоговая юрисдикция</w:t>
            </w:r>
          </w:p>
          <w:bookmarkEnd w:id="2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миллионы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несвязанных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взаимосвязанных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(столбец 2 + столбец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2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4" w:id="267"/>
    <w:p>
      <w:pPr>
        <w:spacing w:after="0"/>
        <w:ind w:left="0"/>
        <w:jc w:val="both"/>
      </w:pPr>
      <w:r>
        <w:rPr>
          <w:rFonts w:ascii="Times New Roman"/>
          <w:b w:val="false"/>
          <w:i w:val="false"/>
          <w:color w:val="000000"/>
          <w:sz w:val="28"/>
        </w:rPr>
        <w:t>
      Продолжение таблицы</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268"/>
          <w:p>
            <w:pPr>
              <w:spacing w:after="20"/>
              <w:ind w:left="20"/>
              <w:jc w:val="both"/>
            </w:pPr>
            <w:r>
              <w:rPr>
                <w:rFonts w:ascii="Times New Roman"/>
                <w:b w:val="false"/>
                <w:i w:val="false"/>
                <w:color w:val="000000"/>
                <w:sz w:val="20"/>
              </w:rPr>
              <w:t>
</w:t>
            </w:r>
            <w:r>
              <w:rPr>
                <w:rFonts w:ascii="Times New Roman"/>
                <w:b w:val="false"/>
                <w:i w:val="false"/>
                <w:color w:val="000000"/>
                <w:sz w:val="20"/>
              </w:rPr>
              <w:t>Прибыль (убыток) до налога на прибыль</w:t>
            </w:r>
          </w:p>
          <w:bookmarkEnd w:id="2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прибыль, уплаченный (кассовый метод)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прибыль, исчисленный в отчетном финансовом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26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771" w:id="270"/>
    <w:p>
      <w:pPr>
        <w:spacing w:after="0"/>
        <w:ind w:left="0"/>
        <w:jc w:val="both"/>
      </w:pPr>
      <w:r>
        <w:rPr>
          <w:rFonts w:ascii="Times New Roman"/>
          <w:b w:val="false"/>
          <w:i w:val="false"/>
          <w:color w:val="000000"/>
          <w:sz w:val="28"/>
        </w:rPr>
        <w:t>
      Продолжение таблицы</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271"/>
          <w:p>
            <w:pPr>
              <w:spacing w:after="20"/>
              <w:ind w:left="20"/>
              <w:jc w:val="both"/>
            </w:pPr>
            <w:r>
              <w:rPr>
                <w:rFonts w:ascii="Times New Roman"/>
                <w:b w:val="false"/>
                <w:i w:val="false"/>
                <w:color w:val="000000"/>
                <w:sz w:val="20"/>
              </w:rPr>
              <w:t>
</w:t>
            </w:r>
            <w:r>
              <w:rPr>
                <w:rFonts w:ascii="Times New Roman"/>
                <w:b w:val="false"/>
                <w:i w:val="false"/>
                <w:color w:val="000000"/>
                <w:sz w:val="20"/>
              </w:rPr>
              <w:t>Накопленная прибыль (убыток)</w:t>
            </w:r>
          </w:p>
          <w:bookmarkEnd w:id="2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активы (кроме денежных средств и их эквивалентов)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27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6" w:id="273"/>
    <w:p>
      <w:pPr>
        <w:spacing w:after="0"/>
        <w:ind w:left="0"/>
        <w:jc w:val="left"/>
      </w:pPr>
      <w:r>
        <w:rPr>
          <w:rFonts w:ascii="Times New Roman"/>
          <w:b/>
          <w:i w:val="false"/>
          <w:color w:val="000000"/>
        </w:rPr>
        <w:t xml:space="preserve"> Раздел 2. Перечень всех участников международной группы</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27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участника международной группы</w:t>
            </w:r>
          </w:p>
          <w:bookmarkEnd w:id="274"/>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юрисдикция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предпринимательская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НИОКР*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Владение и управление нематериальными активами, миллионов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2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1" w:id="276"/>
    <w:p>
      <w:pPr>
        <w:spacing w:after="0"/>
        <w:ind w:left="0"/>
        <w:jc w:val="both"/>
      </w:pPr>
      <w:r>
        <w:rPr>
          <w:rFonts w:ascii="Times New Roman"/>
          <w:b w:val="false"/>
          <w:i w:val="false"/>
          <w:color w:val="000000"/>
          <w:sz w:val="28"/>
        </w:rPr>
        <w:t>
      Продолжение таблицы</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277"/>
          <w:p>
            <w:pPr>
              <w:spacing w:after="20"/>
              <w:ind w:left="20"/>
              <w:jc w:val="both"/>
            </w:pPr>
            <w:r>
              <w:rPr>
                <w:rFonts w:ascii="Times New Roman"/>
                <w:b w:val="false"/>
                <w:i w:val="false"/>
                <w:color w:val="000000"/>
                <w:sz w:val="20"/>
              </w:rPr>
              <w:t>
</w:t>
            </w:r>
            <w:r>
              <w:rPr>
                <w:rFonts w:ascii="Times New Roman"/>
                <w:b w:val="false"/>
                <w:i w:val="false"/>
                <w:color w:val="000000"/>
                <w:sz w:val="20"/>
              </w:rPr>
              <w:t>Поставка и закупка</w:t>
            </w:r>
          </w:p>
          <w:bookmarkEnd w:id="2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или сборка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Продажи, маркетинг или дистрибуция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управленческие или вспомогательные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не связанным сторонам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Внутригрупповое финансирование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27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8" w:id="279"/>
    <w:p>
      <w:pPr>
        <w:spacing w:after="0"/>
        <w:ind w:left="0"/>
        <w:jc w:val="both"/>
      </w:pPr>
      <w:r>
        <w:rPr>
          <w:rFonts w:ascii="Times New Roman"/>
          <w:b w:val="false"/>
          <w:i w:val="false"/>
          <w:color w:val="000000"/>
          <w:sz w:val="28"/>
        </w:rPr>
        <w:t>
      Продолжение таблицы</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280"/>
          <w:p>
            <w:pPr>
              <w:spacing w:after="20"/>
              <w:ind w:left="20"/>
              <w:jc w:val="both"/>
            </w:pPr>
            <w:r>
              <w:rPr>
                <w:rFonts w:ascii="Times New Roman"/>
                <w:b w:val="false"/>
                <w:i w:val="false"/>
                <w:color w:val="000000"/>
                <w:sz w:val="20"/>
              </w:rPr>
              <w:t>
</w:t>
            </w:r>
            <w:r>
              <w:rPr>
                <w:rFonts w:ascii="Times New Roman"/>
                <w:b w:val="false"/>
                <w:i w:val="false"/>
                <w:color w:val="000000"/>
                <w:sz w:val="20"/>
              </w:rPr>
              <w:t>Регулируемые финансовые услуги</w:t>
            </w:r>
          </w:p>
          <w:bookmarkEnd w:id="2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Владение акциями или другими долевыми инструментами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Бездействующие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28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5" w:id="282"/>
    <w:p>
      <w:pPr>
        <w:spacing w:after="0"/>
        <w:ind w:left="0"/>
        <w:jc w:val="left"/>
      </w:pPr>
      <w:r>
        <w:rPr>
          <w:rFonts w:ascii="Times New Roman"/>
          <w:b/>
          <w:i w:val="false"/>
          <w:color w:val="000000"/>
        </w:rPr>
        <w:t xml:space="preserve"> Раздел 3. Дополнительная информация</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28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участника международной группы:</w:t>
            </w:r>
          </w:p>
          <w:bookmarkEnd w:id="28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284"/>
          <w:p>
            <w:pPr>
              <w:spacing w:after="20"/>
              <w:ind w:left="20"/>
              <w:jc w:val="both"/>
            </w:pPr>
            <w:r>
              <w:rPr>
                <w:rFonts w:ascii="Times New Roman"/>
                <w:b w:val="false"/>
                <w:i w:val="false"/>
                <w:color w:val="000000"/>
                <w:sz w:val="20"/>
              </w:rPr>
              <w:t>
</w:t>
            </w:r>
            <w:r>
              <w:rPr>
                <w:rFonts w:ascii="Times New Roman"/>
                <w:b w:val="false"/>
                <w:i w:val="false"/>
                <w:color w:val="000000"/>
                <w:sz w:val="20"/>
              </w:rPr>
              <w:t>Отчетный финансовый год:</w:t>
            </w:r>
          </w:p>
          <w:bookmarkEnd w:id="28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28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участника международной группы, представившего межстрановую отчетность:</w:t>
            </w:r>
          </w:p>
          <w:bookmarkEnd w:id="28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286"/>
          <w:p>
            <w:pPr>
              <w:spacing w:after="20"/>
              <w:ind w:left="20"/>
              <w:jc w:val="both"/>
            </w:pPr>
            <w:r>
              <w:rPr>
                <w:rFonts w:ascii="Times New Roman"/>
                <w:b w:val="false"/>
                <w:i w:val="false"/>
                <w:color w:val="000000"/>
                <w:sz w:val="20"/>
              </w:rPr>
              <w:t>
</w:t>
            </w:r>
            <w:r>
              <w:rPr>
                <w:rFonts w:ascii="Times New Roman"/>
                <w:b w:val="false"/>
                <w:i w:val="false"/>
                <w:color w:val="000000"/>
                <w:sz w:val="20"/>
              </w:rPr>
              <w:t>Адрес и страна участника международной группы, представившего межстрановую отчетность:</w:t>
            </w:r>
          </w:p>
          <w:bookmarkEnd w:id="286"/>
        </w:tc>
      </w:tr>
    </w:tbl>
    <w:bookmarkStart w:name="z914" w:id="287"/>
    <w:p>
      <w:pPr>
        <w:spacing w:after="0"/>
        <w:ind w:left="0"/>
        <w:jc w:val="left"/>
      </w:pPr>
      <w:r>
        <w:rPr>
          <w:rFonts w:ascii="Times New Roman"/>
          <w:b/>
          <w:i w:val="false"/>
          <w:color w:val="000000"/>
        </w:rPr>
        <w:t xml:space="preserve"> Раздел 4. Ответственность участника международной группы</w:t>
      </w:r>
    </w:p>
    <w:bookmarkEnd w:id="28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15" w:id="288"/>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Исполнитель_________________________</w:t>
            </w:r>
          </w:p>
          <w:bookmarkEnd w:id="288"/>
          <w:p>
            <w:pPr>
              <w:spacing w:after="20"/>
              <w:ind w:left="20"/>
              <w:jc w:val="both"/>
            </w:pPr>
            <w:r>
              <w:rPr>
                <w:rFonts w:ascii="Times New Roman"/>
                <w:b w:val="false"/>
                <w:i w:val="false"/>
                <w:color w:val="000000"/>
                <w:sz w:val="20"/>
              </w:rPr>
              <w:t>фамилия, имя, отчество (при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почты:________</w:t>
            </w:r>
          </w:p>
          <w:p>
            <w:pPr>
              <w:spacing w:after="20"/>
              <w:ind w:left="20"/>
              <w:jc w:val="both"/>
            </w:pPr>
            <w:r>
              <w:rPr>
                <w:rFonts w:ascii="Times New Roman"/>
                <w:b w:val="false"/>
                <w:i w:val="false"/>
                <w:color w:val="000000"/>
                <w:sz w:val="20"/>
              </w:rPr>
              <w:t>_______________________________</w:t>
            </w:r>
          </w:p>
        </w:tc>
      </w:tr>
      <w:tr>
        <w:trPr>
          <w:trHeight w:val="30" w:hRule="atLeast"/>
        </w:trPr>
        <w:tc>
          <w:tcPr>
            <w:tcW w:w="6150" w:type="dxa"/>
            <w:tcBorders/>
            <w:tcMar>
              <w:top w:w="15" w:type="dxa"/>
              <w:left w:w="15" w:type="dxa"/>
              <w:bottom w:w="15" w:type="dxa"/>
              <w:right w:w="15" w:type="dxa"/>
            </w:tcMar>
            <w:vAlign w:val="center"/>
          </w:tcPr>
          <w:bookmarkStart w:name="z918" w:id="289"/>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________________________</w:t>
            </w:r>
          </w:p>
          <w:bookmarkEnd w:id="28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Телефон:_______________________</w:t>
            </w:r>
          </w:p>
        </w:tc>
      </w:tr>
      <w:tr>
        <w:trPr>
          <w:trHeight w:val="30" w:hRule="atLeast"/>
        </w:trPr>
        <w:tc>
          <w:tcPr>
            <w:tcW w:w="0" w:type="auto"/>
            <w:gridSpan w:val="2"/>
            <w:tcBorders/>
            <w:tcMar>
              <w:top w:w="15" w:type="dxa"/>
              <w:left w:w="15" w:type="dxa"/>
              <w:bottom w:w="15" w:type="dxa"/>
              <w:right w:w="15" w:type="dxa"/>
            </w:tcMar>
            <w:vAlign w:val="center"/>
          </w:tcPr>
          <w:bookmarkStart w:name="z921" w:id="290"/>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или лицо, исполняющее его обязанности:</w:t>
            </w:r>
          </w:p>
          <w:bookmarkEnd w:id="290"/>
          <w:p>
            <w:pPr>
              <w:spacing w:after="20"/>
              <w:ind w:left="20"/>
              <w:jc w:val="both"/>
            </w:pPr>
            <w:r>
              <w:rPr>
                <w:rFonts w:ascii="Times New Roman"/>
                <w:b w:val="false"/>
                <w:i w:val="false"/>
                <w:color w:val="000000"/>
                <w:sz w:val="20"/>
              </w:rPr>
              <w:t>_______________________________________________ __________</w:t>
            </w:r>
          </w:p>
          <w:p>
            <w:pPr>
              <w:spacing w:after="20"/>
              <w:ind w:left="20"/>
              <w:jc w:val="both"/>
            </w:pPr>
            <w:r>
              <w:rPr>
                <w:rFonts w:ascii="Times New Roman"/>
                <w:b w:val="false"/>
                <w:i w:val="false"/>
                <w:color w:val="000000"/>
                <w:sz w:val="20"/>
              </w:rPr>
              <w:t>фамилия, имя, отчество (при его наличии) Подпись</w:t>
            </w:r>
          </w:p>
        </w:tc>
      </w:tr>
      <w:tr>
        <w:trPr>
          <w:trHeight w:val="30" w:hRule="atLeast"/>
        </w:trPr>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23" w:id="291"/>
                <w:p>
                  <w:pPr>
                    <w:spacing w:after="20"/>
                    <w:ind w:left="20"/>
                    <w:jc w:val="both"/>
                  </w:pPr>
                  <w:r>
                    <w:rPr>
                      <w:rFonts w:ascii="Times New Roman"/>
                      <w:b w:val="false"/>
                      <w:i w:val="false"/>
                      <w:color w:val="000000"/>
                      <w:sz w:val="20"/>
                    </w:rPr>
                    <w:t>
</w:t>
                  </w:r>
                  <w:r>
                    <w:rPr>
                      <w:rFonts w:ascii="Times New Roman"/>
                      <w:b w:val="false"/>
                      <w:i w:val="false"/>
                      <w:color w:val="000000"/>
                      <w:sz w:val="20"/>
                    </w:rPr>
                    <w:t>Дата предоставления:</w:t>
                  </w:r>
                </w:p>
                <w:bookmarkEnd w:id="291"/>
                <w:p>
                  <w:pPr>
                    <w:spacing w:after="20"/>
                    <w:ind w:left="20"/>
                    <w:jc w:val="both"/>
                  </w:pPr>
                  <w:r>
                    <w:rPr>
                      <w:rFonts w:ascii="Times New Roman"/>
                      <w:b w:val="false"/>
                      <w:i w:val="false"/>
                      <w:color w:val="000000"/>
                      <w:sz w:val="20"/>
                    </w:rPr>
                    <w:t>"___" _________ 20___года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w:t>
                  </w:r>
                </w:p>
                <w:p>
                  <w:pPr>
                    <w:spacing w:after="20"/>
                    <w:ind w:left="20"/>
                    <w:jc w:val="both"/>
                  </w:pPr>
                  <w:r>
                    <w:rPr>
                      <w:rFonts w:ascii="Times New Roman"/>
                      <w:b w:val="false"/>
                      <w:i w:val="false"/>
                      <w:color w:val="000000"/>
                      <w:sz w:val="20"/>
                    </w:rPr>
                    <w:t>государственных доходов __ __ __ __</w:t>
                  </w: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928" w:id="292"/>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bookmarkEnd w:id="292"/>
          <w:p>
            <w:pPr>
              <w:spacing w:after="20"/>
              <w:ind w:left="20"/>
              <w:jc w:val="both"/>
            </w:pPr>
            <w:r>
              <w:rPr>
                <w:rFonts w:ascii="Times New Roman"/>
                <w:b w:val="false"/>
                <w:i w:val="false"/>
                <w:color w:val="000000"/>
                <w:sz w:val="20"/>
              </w:rPr>
              <w:t>должностного лица, принявшего отчетность</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Подпись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w:t>
            </w:r>
          </w:p>
          <w:p>
            <w:pPr>
              <w:spacing w:after="20"/>
              <w:ind w:left="20"/>
              <w:jc w:val="both"/>
            </w:pPr>
            <w:r>
              <w:rPr>
                <w:rFonts w:ascii="Times New Roman"/>
                <w:b w:val="false"/>
                <w:i w:val="false"/>
                <w:color w:val="000000"/>
                <w:sz w:val="20"/>
              </w:rPr>
              <w:t>"___" _________ 20___года</w:t>
            </w:r>
          </w:p>
          <w:p>
            <w:pPr>
              <w:spacing w:after="20"/>
              <w:ind w:left="20"/>
              <w:jc w:val="both"/>
            </w:pPr>
            <w:r>
              <w:rPr>
                <w:rFonts w:ascii="Times New Roman"/>
                <w:b w:val="false"/>
                <w:i w:val="false"/>
                <w:color w:val="000000"/>
                <w:sz w:val="20"/>
              </w:rPr>
              <w:t>входящий № документа: _________</w:t>
            </w:r>
          </w:p>
        </w:tc>
      </w:tr>
      <w:tr>
        <w:trPr>
          <w:trHeight w:val="30" w:hRule="atLeast"/>
        </w:trPr>
        <w:tc>
          <w:tcPr>
            <w:tcW w:w="6150" w:type="dxa"/>
            <w:tcBorders/>
            <w:tcMar>
              <w:top w:w="15" w:type="dxa"/>
              <w:left w:w="15" w:type="dxa"/>
              <w:bottom w:w="15" w:type="dxa"/>
              <w:right w:w="15" w:type="dxa"/>
            </w:tcMar>
            <w:vAlign w:val="center"/>
          </w:tcPr>
          <w:bookmarkStart w:name="z931" w:id="293"/>
          <w:p>
            <w:pPr>
              <w:spacing w:after="20"/>
              <w:ind w:left="20"/>
              <w:jc w:val="both"/>
            </w:pPr>
            <w:r>
              <w:rPr>
                <w:rFonts w:ascii="Times New Roman"/>
                <w:b w:val="false"/>
                <w:i w:val="false"/>
                <w:color w:val="000000"/>
                <w:sz w:val="20"/>
              </w:rPr>
              <w:t>
</w:t>
            </w:r>
            <w:r>
              <w:rPr>
                <w:rFonts w:ascii="Times New Roman"/>
                <w:b w:val="false"/>
                <w:i w:val="false"/>
                <w:color w:val="000000"/>
                <w:sz w:val="20"/>
              </w:rPr>
              <w:t>Дата почтового штемпеля:</w:t>
            </w:r>
          </w:p>
          <w:bookmarkEnd w:id="293"/>
          <w:p>
            <w:pPr>
              <w:spacing w:after="20"/>
              <w:ind w:left="20"/>
              <w:jc w:val="both"/>
            </w:pPr>
            <w:r>
              <w:rPr>
                <w:rFonts w:ascii="Times New Roman"/>
                <w:b w:val="false"/>
                <w:i w:val="false"/>
                <w:color w:val="000000"/>
                <w:sz w:val="20"/>
              </w:rPr>
              <w:t>"___" _________ 20____года</w:t>
            </w:r>
          </w:p>
          <w:p>
            <w:pPr>
              <w:spacing w:after="20"/>
              <w:ind w:left="20"/>
              <w:jc w:val="both"/>
            </w:pPr>
            <w:r>
              <w:rPr>
                <w:rFonts w:ascii="Times New Roman"/>
                <w:b w:val="false"/>
                <w:i w:val="false"/>
                <w:color w:val="000000"/>
                <w:sz w:val="20"/>
              </w:rPr>
              <w:t>(заполняется при направлении по почте)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 (за исключением</w:t>
            </w:r>
          </w:p>
          <w:p>
            <w:pPr>
              <w:spacing w:after="20"/>
              <w:ind w:left="20"/>
              <w:jc w:val="both"/>
            </w:pPr>
            <w:r>
              <w:rPr>
                <w:rFonts w:ascii="Times New Roman"/>
                <w:b w:val="false"/>
                <w:i w:val="false"/>
                <w:color w:val="000000"/>
                <w:sz w:val="20"/>
              </w:rPr>
              <w:t>юридических лиц, являющихся</w:t>
            </w:r>
          </w:p>
          <w:p>
            <w:pPr>
              <w:spacing w:after="20"/>
              <w:ind w:left="20"/>
              <w:jc w:val="both"/>
            </w:pPr>
            <w:r>
              <w:rPr>
                <w:rFonts w:ascii="Times New Roman"/>
                <w:b w:val="false"/>
                <w:i w:val="false"/>
                <w:color w:val="000000"/>
                <w:sz w:val="20"/>
              </w:rPr>
              <w:t>субъектами частного</w:t>
            </w:r>
          </w:p>
          <w:p>
            <w:pPr>
              <w:spacing w:after="20"/>
              <w:ind w:left="20"/>
              <w:jc w:val="both"/>
            </w:pPr>
            <w:r>
              <w:rPr>
                <w:rFonts w:ascii="Times New Roman"/>
                <w:b w:val="false"/>
                <w:i w:val="false"/>
                <w:color w:val="000000"/>
                <w:sz w:val="20"/>
              </w:rPr>
              <w:t>предпринимательства): ___________</w:t>
            </w:r>
          </w:p>
        </w:tc>
      </w:tr>
    </w:tbl>
    <w:p>
      <w:pPr>
        <w:spacing w:after="0"/>
        <w:ind w:left="0"/>
        <w:jc w:val="both"/>
      </w:pPr>
      <w:bookmarkStart w:name="z934" w:id="294"/>
      <w:r>
        <w:rPr>
          <w:rFonts w:ascii="Times New Roman"/>
          <w:b w:val="false"/>
          <w:i w:val="false"/>
          <w:color w:val="000000"/>
          <w:sz w:val="28"/>
        </w:rPr>
        <w:t>
      Примечание:</w:t>
      </w:r>
    </w:p>
    <w:bookmarkEnd w:id="294"/>
    <w:p>
      <w:pPr>
        <w:spacing w:after="0"/>
        <w:ind w:left="0"/>
        <w:jc w:val="both"/>
      </w:pPr>
      <w:r>
        <w:rPr>
          <w:rFonts w:ascii="Times New Roman"/>
          <w:b w:val="false"/>
          <w:i w:val="false"/>
          <w:color w:val="000000"/>
          <w:sz w:val="28"/>
        </w:rPr>
        <w:t>*НИОКР – Научно-исследовательские и опытно-конструкторские работы;</w:t>
      </w:r>
    </w:p>
    <w:p>
      <w:pPr>
        <w:spacing w:after="0"/>
        <w:ind w:left="0"/>
        <w:jc w:val="both"/>
      </w:pPr>
      <w:r>
        <w:rPr>
          <w:rFonts w:ascii="Times New Roman"/>
          <w:b w:val="false"/>
          <w:i w:val="false"/>
          <w:color w:val="000000"/>
          <w:sz w:val="28"/>
        </w:rPr>
        <w:t>пояснение по заполнению формы "Межстрановая отчетность по трансфертному ценообразованию" приведено в Правилах заполнения межстрановой отчетности по трансфертному ценообразованию согласно приложению 6 к настоящему приказу.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2018 года № 1104</w:t>
            </w:r>
          </w:p>
        </w:tc>
      </w:tr>
    </w:tbl>
    <w:bookmarkStart w:name="z385" w:id="295"/>
    <w:p>
      <w:pPr>
        <w:spacing w:after="0"/>
        <w:ind w:left="0"/>
        <w:jc w:val="left"/>
      </w:pPr>
      <w:r>
        <w:rPr>
          <w:rFonts w:ascii="Times New Roman"/>
          <w:b/>
          <w:i w:val="false"/>
          <w:color w:val="000000"/>
        </w:rPr>
        <w:t xml:space="preserve"> Правила заполнения формы межстрановой отчетности по трансфертному ценообразованию (индекс: 012 МО, периодичность: ежегодная)</w:t>
      </w:r>
    </w:p>
    <w:bookmarkEnd w:id="295"/>
    <w:p>
      <w:pPr>
        <w:spacing w:after="0"/>
        <w:ind w:left="0"/>
        <w:jc w:val="both"/>
      </w:pPr>
      <w:r>
        <w:rPr>
          <w:rFonts w:ascii="Times New Roman"/>
          <w:b w:val="false"/>
          <w:i w:val="false"/>
          <w:color w:val="ff0000"/>
          <w:sz w:val="28"/>
        </w:rPr>
        <w:t xml:space="preserve">
      Сноска. Правила - в редакции приказа Заместителя Премьер-Министра - Министра финансов РК от 18.05.2022 </w:t>
      </w:r>
      <w:r>
        <w:rPr>
          <w:rFonts w:ascii="Times New Roman"/>
          <w:b w:val="false"/>
          <w:i w:val="false"/>
          <w:color w:val="ff0000"/>
          <w:sz w:val="28"/>
        </w:rPr>
        <w:t>№ 514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36" w:id="296"/>
    <w:p>
      <w:pPr>
        <w:spacing w:after="0"/>
        <w:ind w:left="0"/>
        <w:jc w:val="left"/>
      </w:pPr>
      <w:r>
        <w:rPr>
          <w:rFonts w:ascii="Times New Roman"/>
          <w:b/>
          <w:i w:val="false"/>
          <w:color w:val="000000"/>
        </w:rPr>
        <w:t xml:space="preserve"> Глава 1. Общие положения</w:t>
      </w:r>
    </w:p>
    <w:bookmarkEnd w:id="296"/>
    <w:bookmarkStart w:name="z937" w:id="297"/>
    <w:p>
      <w:pPr>
        <w:spacing w:after="0"/>
        <w:ind w:left="0"/>
        <w:jc w:val="both"/>
      </w:pPr>
      <w:r>
        <w:rPr>
          <w:rFonts w:ascii="Times New Roman"/>
          <w:b w:val="false"/>
          <w:i w:val="false"/>
          <w:color w:val="000000"/>
          <w:sz w:val="28"/>
        </w:rPr>
        <w:t xml:space="preserve">
      1. Настоящие Правила заполнения формы межстрановой отчетности по трансфертному ценообразованию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 Закона Республики Казахстан "О трансфертном ценообразовании" (далее – Закон) и определяют порядок заполнения участником международной группы формы межстрановой отчетности по трансфертному ценообразованию (далее – Отчетность).</w:t>
      </w:r>
    </w:p>
    <w:bookmarkEnd w:id="297"/>
    <w:bookmarkStart w:name="z938" w:id="298"/>
    <w:p>
      <w:pPr>
        <w:spacing w:after="0"/>
        <w:ind w:left="0"/>
        <w:jc w:val="both"/>
      </w:pPr>
      <w:r>
        <w:rPr>
          <w:rFonts w:ascii="Times New Roman"/>
          <w:b w:val="false"/>
          <w:i w:val="false"/>
          <w:color w:val="000000"/>
          <w:sz w:val="28"/>
        </w:rPr>
        <w:t xml:space="preserve">
      2. Отчетность заполняется в электронном виде, допускающем компьютерную обработку информации, посредством системы органа государственных доходов и заверяется электронной цифровой подписью, за исключением случая, предусмотренного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7-3 Закона.</w:t>
      </w:r>
    </w:p>
    <w:bookmarkEnd w:id="298"/>
    <w:bookmarkStart w:name="z939" w:id="299"/>
    <w:p>
      <w:pPr>
        <w:spacing w:after="0"/>
        <w:ind w:left="0"/>
        <w:jc w:val="both"/>
      </w:pPr>
      <w:r>
        <w:rPr>
          <w:rFonts w:ascii="Times New Roman"/>
          <w:b w:val="false"/>
          <w:i w:val="false"/>
          <w:color w:val="000000"/>
          <w:sz w:val="28"/>
        </w:rPr>
        <w:t>
      При отсутствии программного обеспечения либо обнаружения технических ошибок в программном обеспечении органа государственных доходов, участник международной группы заполняет Отчетность на бумажном носителе.</w:t>
      </w:r>
    </w:p>
    <w:bookmarkEnd w:id="299"/>
    <w:bookmarkStart w:name="z940" w:id="300"/>
    <w:p>
      <w:pPr>
        <w:spacing w:after="0"/>
        <w:ind w:left="0"/>
        <w:jc w:val="both"/>
      </w:pPr>
      <w:r>
        <w:rPr>
          <w:rFonts w:ascii="Times New Roman"/>
          <w:b w:val="false"/>
          <w:i w:val="false"/>
          <w:color w:val="000000"/>
          <w:sz w:val="28"/>
        </w:rPr>
        <w:t>
      3. Отчетность заполняется на государственном или русском языках. Если материнская компания международной группы является нерезидентом Республики Казахстан, Отчетность составляется на английском языке в формате, подготовленной материнской компанией в стране резидентства.</w:t>
      </w:r>
    </w:p>
    <w:bookmarkEnd w:id="300"/>
    <w:bookmarkStart w:name="z941" w:id="301"/>
    <w:p>
      <w:pPr>
        <w:spacing w:after="0"/>
        <w:ind w:left="0"/>
        <w:jc w:val="both"/>
      </w:pPr>
      <w:r>
        <w:rPr>
          <w:rFonts w:ascii="Times New Roman"/>
          <w:b w:val="false"/>
          <w:i w:val="false"/>
          <w:color w:val="000000"/>
          <w:sz w:val="28"/>
        </w:rPr>
        <w:t>
      4. Финансовые показатели Отчетности указываются в валюте, в которой материнская компания международной группы заполняют консолидированную финансовую отчетность.</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вторую пункта 4 предусматривается в редакции приказа и.о. Министра финансов РК от 04.08.2025 </w:t>
      </w:r>
      <w:r>
        <w:rPr>
          <w:rFonts w:ascii="Times New Roman"/>
          <w:b w:val="false"/>
          <w:i w:val="false"/>
          <w:color w:val="ff0000"/>
          <w:sz w:val="28"/>
        </w:rPr>
        <w:t>№ 419</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участник международной группы составляет финансовую отчетность в валюте, отличной от валюты, указанной в части первой настоящего пункта, то финансовые показатели такого участника международной группы пересчитываются в валюту составления консолидированной финансовой отчетности с применением среднеарифметического рыночного курса обмена валюты, определенного </w:t>
      </w:r>
      <w:r>
        <w:rPr>
          <w:rFonts w:ascii="Times New Roman"/>
          <w:b w:val="false"/>
          <w:i w:val="false"/>
          <w:color w:val="000000"/>
          <w:sz w:val="28"/>
        </w:rPr>
        <w:t>подпунктом 33)</w:t>
      </w:r>
      <w:r>
        <w:rPr>
          <w:rFonts w:ascii="Times New Roman"/>
          <w:b w:val="false"/>
          <w:i w:val="false"/>
          <w:color w:val="000000"/>
          <w:sz w:val="28"/>
        </w:rPr>
        <w:t xml:space="preserve"> пункта 1 статьи 1 Кодекса Республики Казахстан "О налогах и других обязательных платежах в бюджет (Налоговый кодекс)".</w:t>
      </w:r>
    </w:p>
    <w:bookmarkStart w:name="z943" w:id="302"/>
    <w:p>
      <w:pPr>
        <w:spacing w:after="0"/>
        <w:ind w:left="0"/>
        <w:jc w:val="left"/>
      </w:pPr>
      <w:r>
        <w:rPr>
          <w:rFonts w:ascii="Times New Roman"/>
          <w:b/>
          <w:i w:val="false"/>
          <w:color w:val="000000"/>
        </w:rPr>
        <w:t xml:space="preserve"> Глава 2. Порядок заполнения формы Отчетности</w:t>
      </w:r>
    </w:p>
    <w:bookmarkEnd w:id="302"/>
    <w:bookmarkStart w:name="z944" w:id="303"/>
    <w:p>
      <w:pPr>
        <w:spacing w:after="0"/>
        <w:ind w:left="0"/>
        <w:jc w:val="both"/>
      </w:pPr>
      <w:r>
        <w:rPr>
          <w:rFonts w:ascii="Times New Roman"/>
          <w:b w:val="false"/>
          <w:i w:val="false"/>
          <w:color w:val="000000"/>
          <w:sz w:val="28"/>
        </w:rPr>
        <w:t>
      5. В разделе 1 "Обзор распределения доходов, налогов и деловой активности" заполняется в целях расшифровки распределения доходов, прибыли, налогов, уставного капитала, накопленной прибыли, численности работников и материальных активов участников международной группы.</w:t>
      </w:r>
    </w:p>
    <w:bookmarkEnd w:id="303"/>
    <w:bookmarkStart w:name="z945" w:id="304"/>
    <w:p>
      <w:pPr>
        <w:spacing w:after="0"/>
        <w:ind w:left="0"/>
        <w:jc w:val="both"/>
      </w:pPr>
      <w:r>
        <w:rPr>
          <w:rFonts w:ascii="Times New Roman"/>
          <w:b w:val="false"/>
          <w:i w:val="false"/>
          <w:color w:val="000000"/>
          <w:sz w:val="28"/>
        </w:rPr>
        <w:t>
      Информация, указанная в разделе 1, отражается на основе данных отдельной финансовой отчетности участников международной группы за соответствующий отчетный финансовый год до осуществления элиминационных и консолидационных поправок материнской компании, и (или) консолидированной отчетности, и (или) внутреннего управленческого учета.</w:t>
      </w:r>
    </w:p>
    <w:bookmarkEnd w:id="304"/>
    <w:bookmarkStart w:name="z946" w:id="305"/>
    <w:p>
      <w:pPr>
        <w:spacing w:after="0"/>
        <w:ind w:left="0"/>
        <w:jc w:val="both"/>
      </w:pPr>
      <w:r>
        <w:rPr>
          <w:rFonts w:ascii="Times New Roman"/>
          <w:b w:val="false"/>
          <w:i w:val="false"/>
          <w:color w:val="000000"/>
          <w:sz w:val="28"/>
        </w:rPr>
        <w:t>
      6. В строке "Наименование участника международной группы" указывается полное наименование участника международной группы, по которой составляется Отчетность.</w:t>
      </w:r>
    </w:p>
    <w:bookmarkEnd w:id="305"/>
    <w:bookmarkStart w:name="z947" w:id="306"/>
    <w:p>
      <w:pPr>
        <w:spacing w:after="0"/>
        <w:ind w:left="0"/>
        <w:jc w:val="both"/>
      </w:pPr>
      <w:r>
        <w:rPr>
          <w:rFonts w:ascii="Times New Roman"/>
          <w:b w:val="false"/>
          <w:i w:val="false"/>
          <w:color w:val="000000"/>
          <w:sz w:val="28"/>
        </w:rPr>
        <w:t>
      7. В строке "Бизнес-идентификационный номер" указывается бизнес- идентификационный номер участника международной группы предоставляющего Отчетность.</w:t>
      </w:r>
    </w:p>
    <w:bookmarkEnd w:id="306"/>
    <w:bookmarkStart w:name="z948" w:id="307"/>
    <w:p>
      <w:pPr>
        <w:spacing w:after="0"/>
        <w:ind w:left="0"/>
        <w:jc w:val="both"/>
      </w:pPr>
      <w:r>
        <w:rPr>
          <w:rFonts w:ascii="Times New Roman"/>
          <w:b w:val="false"/>
          <w:i w:val="false"/>
          <w:color w:val="000000"/>
          <w:sz w:val="28"/>
        </w:rPr>
        <w:t>
      8. В строке "Отчетный финансовый год" указывается финансовый год, за который составляется Отчетность.</w:t>
      </w:r>
    </w:p>
    <w:bookmarkEnd w:id="307"/>
    <w:bookmarkStart w:name="z949" w:id="308"/>
    <w:p>
      <w:pPr>
        <w:spacing w:after="0"/>
        <w:ind w:left="0"/>
        <w:jc w:val="both"/>
      </w:pPr>
      <w:r>
        <w:rPr>
          <w:rFonts w:ascii="Times New Roman"/>
          <w:b w:val="false"/>
          <w:i w:val="false"/>
          <w:color w:val="000000"/>
          <w:sz w:val="28"/>
        </w:rPr>
        <w:t xml:space="preserve">
      9. В строке "Используемая валюта" указывается валюта, в которой составляется Отчетность,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используемых для таможенного оформления", утвержденным решением Комиссии Таможенного союза от 20 сентября 2010 года № 378 "О классификаторах, используемых для заполнения таможенных деклараций".</w:t>
      </w:r>
    </w:p>
    <w:bookmarkEnd w:id="308"/>
    <w:bookmarkStart w:name="z950" w:id="309"/>
    <w:p>
      <w:pPr>
        <w:spacing w:after="0"/>
        <w:ind w:left="0"/>
        <w:jc w:val="both"/>
      </w:pPr>
      <w:r>
        <w:rPr>
          <w:rFonts w:ascii="Times New Roman"/>
          <w:b w:val="false"/>
          <w:i w:val="false"/>
          <w:color w:val="000000"/>
          <w:sz w:val="28"/>
        </w:rPr>
        <w:t>
      10. В графе 1 "Налоговая юрисдикция" указывается налоговая юрисдикция, в которой участник международной группы, осуществляет предпринимательскую деятельность через постоянное учреждение, филиал, представительство является резидентом для целей налогообложения. Отдельной строкой прописываются все участники международной группы, которые не являются резидентами для целей налогообложения ни в одной налоговой юрисдикции.</w:t>
      </w:r>
    </w:p>
    <w:bookmarkEnd w:id="309"/>
    <w:bookmarkStart w:name="z951" w:id="310"/>
    <w:p>
      <w:pPr>
        <w:spacing w:after="0"/>
        <w:ind w:left="0"/>
        <w:jc w:val="both"/>
      </w:pPr>
      <w:r>
        <w:rPr>
          <w:rFonts w:ascii="Times New Roman"/>
          <w:b w:val="false"/>
          <w:i w:val="false"/>
          <w:color w:val="000000"/>
          <w:sz w:val="28"/>
        </w:rPr>
        <w:t>
      При наличии у участника международной группы двойного резидентства в целях налогообложения, то в данной графе указывается налоговая юрисдикция, в которой такой участник является резидентом в соответствии с международным договором (соглашением) об избежании двойного налогообложения. При наличии двойного резидентства и отсутствии международного договора (соглашения) об избежании двойного налогообложения, устраняющего двойное резидентство, в данной графе указывается налоговая юрисдикция, в которой участник международной группы имеет место эффективного управления, определяемая в соответствии с налоговым законодательством соответствующей страны.</w:t>
      </w:r>
    </w:p>
    <w:bookmarkEnd w:id="310"/>
    <w:bookmarkStart w:name="z952" w:id="311"/>
    <w:p>
      <w:pPr>
        <w:spacing w:after="0"/>
        <w:ind w:left="0"/>
        <w:jc w:val="both"/>
      </w:pPr>
      <w:r>
        <w:rPr>
          <w:rFonts w:ascii="Times New Roman"/>
          <w:b w:val="false"/>
          <w:i w:val="false"/>
          <w:color w:val="000000"/>
          <w:sz w:val="28"/>
        </w:rPr>
        <w:t>
      11. В строке "Доходы" указывается:</w:t>
      </w:r>
    </w:p>
    <w:bookmarkEnd w:id="311"/>
    <w:bookmarkStart w:name="z953" w:id="312"/>
    <w:p>
      <w:pPr>
        <w:spacing w:after="0"/>
        <w:ind w:left="0"/>
        <w:jc w:val="both"/>
      </w:pPr>
      <w:r>
        <w:rPr>
          <w:rFonts w:ascii="Times New Roman"/>
          <w:b w:val="false"/>
          <w:i w:val="false"/>
          <w:color w:val="000000"/>
          <w:sz w:val="28"/>
        </w:rPr>
        <w:t>
      1) в графе 2 "От несвязанных сторон" – сумма всех доходов, полученных участниками международной группы, относящихся к соответствующему органу государственных доходов за отчетный финансовый год, в результате сделок (операций) с лицами, не являющимися участниками международной группы, и признанных в бухгалтерском учете;</w:t>
      </w:r>
    </w:p>
    <w:bookmarkEnd w:id="312"/>
    <w:bookmarkStart w:name="z954" w:id="313"/>
    <w:p>
      <w:pPr>
        <w:spacing w:after="0"/>
        <w:ind w:left="0"/>
        <w:jc w:val="both"/>
      </w:pPr>
      <w:r>
        <w:rPr>
          <w:rFonts w:ascii="Times New Roman"/>
          <w:b w:val="false"/>
          <w:i w:val="false"/>
          <w:color w:val="000000"/>
          <w:sz w:val="28"/>
        </w:rPr>
        <w:t>
      2) в графе 3 "От взаимосвязанных сторон" – сумма всех доходов, полученных участниками международной группы, относящихся к соответствующему органу государственных доходов за отчетный финансовый год в результате сделок (операций) с другими участниками международной группы, и признанных в бухгалтерском учете;</w:t>
      </w:r>
    </w:p>
    <w:bookmarkEnd w:id="313"/>
    <w:bookmarkStart w:name="z955" w:id="314"/>
    <w:p>
      <w:pPr>
        <w:spacing w:after="0"/>
        <w:ind w:left="0"/>
        <w:jc w:val="both"/>
      </w:pPr>
      <w:r>
        <w:rPr>
          <w:rFonts w:ascii="Times New Roman"/>
          <w:b w:val="false"/>
          <w:i w:val="false"/>
          <w:color w:val="000000"/>
          <w:sz w:val="28"/>
        </w:rPr>
        <w:t>
      3) в графе 4 "Итого (столбец 2 + столбец 3)" – общая сумма доходов за отчетный финансовый год, признанных в бухгалтерском учете, которая определяется как сумма граф 2 и 3 (графа 2 + графа 3) (доходы, подлежащие отражению в графах 2, 3 и 4 включают доходы от реализации товаров, работ, услуг, роялти, вознаграждения, премии и любые виды доходов на валовой основе);</w:t>
      </w:r>
    </w:p>
    <w:bookmarkEnd w:id="314"/>
    <w:bookmarkStart w:name="z956" w:id="315"/>
    <w:p>
      <w:pPr>
        <w:spacing w:after="0"/>
        <w:ind w:left="0"/>
        <w:jc w:val="both"/>
      </w:pPr>
      <w:r>
        <w:rPr>
          <w:rFonts w:ascii="Times New Roman"/>
          <w:b w:val="false"/>
          <w:i w:val="false"/>
          <w:color w:val="000000"/>
          <w:sz w:val="28"/>
        </w:rPr>
        <w:t>
      4) в графе 5 "Прибыль (убыток) до налога на прибыль" – сумма финансовой прибыли (убытка) всех участников международной группы до налогообложения, относящихся к соответствующему органу государственных доходов, за отчетный финансовый год (финансовая прибыль (убыток) до налогообложения включают все не реализационные доходы и расходы;</w:t>
      </w:r>
    </w:p>
    <w:bookmarkEnd w:id="315"/>
    <w:bookmarkStart w:name="z957" w:id="316"/>
    <w:p>
      <w:pPr>
        <w:spacing w:after="0"/>
        <w:ind w:left="0"/>
        <w:jc w:val="both"/>
      </w:pPr>
      <w:r>
        <w:rPr>
          <w:rFonts w:ascii="Times New Roman"/>
          <w:b w:val="false"/>
          <w:i w:val="false"/>
          <w:color w:val="000000"/>
          <w:sz w:val="28"/>
        </w:rPr>
        <w:t>
      5) в графе 6 "Налог на прибыль, уплаченный (кассовый метод)" – сумма налога на прибыль, уплаченного всеми участниками международной группы, относящихся к соответствующему органу государственных доходов, в отчетном финансовом году;</w:t>
      </w:r>
    </w:p>
    <w:bookmarkEnd w:id="316"/>
    <w:bookmarkStart w:name="z958" w:id="317"/>
    <w:p>
      <w:pPr>
        <w:spacing w:after="0"/>
        <w:ind w:left="0"/>
        <w:jc w:val="both"/>
      </w:pPr>
      <w:r>
        <w:rPr>
          <w:rFonts w:ascii="Times New Roman"/>
          <w:b w:val="false"/>
          <w:i w:val="false"/>
          <w:color w:val="000000"/>
          <w:sz w:val="28"/>
        </w:rPr>
        <w:t>
      6) в графе 7 "Налог на прибыль, исчисленный в отчетном финансовом году" – сумма налога на прибыль, исчисленного всеми участниками международной группы, относящимися к соответствующему органу государственных доходов, за отчетный финансовый год. В сумму исчисленного налога на прибыль включаются текущие расходы по налогу на прибыль по операциям в отчетном финансовом году без включения отсроченного налога или резервов по неопределенным налоговым обязательствам (корректировок прошлых периодов);</w:t>
      </w:r>
    </w:p>
    <w:bookmarkEnd w:id="317"/>
    <w:bookmarkStart w:name="z959" w:id="318"/>
    <w:p>
      <w:pPr>
        <w:spacing w:after="0"/>
        <w:ind w:left="0"/>
        <w:jc w:val="both"/>
      </w:pPr>
      <w:r>
        <w:rPr>
          <w:rFonts w:ascii="Times New Roman"/>
          <w:b w:val="false"/>
          <w:i w:val="false"/>
          <w:color w:val="000000"/>
          <w:sz w:val="28"/>
        </w:rPr>
        <w:t>
      7) в графе 8 "Уставный капитал" – сумма уставного или акционерного капитала всех участников международной группы, относящихся к соответствующему органу государственных доходов, по состоянию на последнюю дату отчетного финансового года;</w:t>
      </w:r>
    </w:p>
    <w:bookmarkEnd w:id="318"/>
    <w:bookmarkStart w:name="z960" w:id="319"/>
    <w:p>
      <w:pPr>
        <w:spacing w:after="0"/>
        <w:ind w:left="0"/>
        <w:jc w:val="both"/>
      </w:pPr>
      <w:r>
        <w:rPr>
          <w:rFonts w:ascii="Times New Roman"/>
          <w:b w:val="false"/>
          <w:i w:val="false"/>
          <w:color w:val="000000"/>
          <w:sz w:val="28"/>
        </w:rPr>
        <w:t>
      8) в графе 9 "Накопленная прибыль (убыток)" – сумма накопленной прибыли (убытка) всех участников международной группы, относящихся к соответствующему органу государственных доходов по состоянию на последнюю дату отчетного финансового года;</w:t>
      </w:r>
    </w:p>
    <w:bookmarkEnd w:id="319"/>
    <w:bookmarkStart w:name="z961" w:id="320"/>
    <w:p>
      <w:pPr>
        <w:spacing w:after="0"/>
        <w:ind w:left="0"/>
        <w:jc w:val="both"/>
      </w:pPr>
      <w:r>
        <w:rPr>
          <w:rFonts w:ascii="Times New Roman"/>
          <w:b w:val="false"/>
          <w:i w:val="false"/>
          <w:color w:val="000000"/>
          <w:sz w:val="28"/>
        </w:rPr>
        <w:t>
      9) в графе 10 "Численность работников" – численность работников (в эквиваленте полной занятости) всех участников международной группы, относящихся к соответствующему органу государственных доходов, за отчетный финансовый год (в данной графе учитывается численность работников, физических лиц, имевших в отчетном финансовом году с участником международной группы трудовые договоры (контракты, соглашения), а также договоры гражданско-правового характера, которые участвуют в операционной деятельности участника международной группы);</w:t>
      </w:r>
    </w:p>
    <w:bookmarkEnd w:id="320"/>
    <w:bookmarkStart w:name="z962" w:id="321"/>
    <w:p>
      <w:pPr>
        <w:spacing w:after="0"/>
        <w:ind w:left="0"/>
        <w:jc w:val="both"/>
      </w:pPr>
      <w:r>
        <w:rPr>
          <w:rFonts w:ascii="Times New Roman"/>
          <w:b w:val="false"/>
          <w:i w:val="false"/>
          <w:color w:val="000000"/>
          <w:sz w:val="28"/>
        </w:rPr>
        <w:t>
      численность работников рассчитывается как среднеарифметическое значение численности работников за каждый месяц или по состоянию на последнюю дату отчетного финансового года либо любым способом, последовательно применяемым на ежегодной основе всеми участниками международной группы, допускается округление либо использование обоснованной приблизительной оценки, если это не искажает существенным образом численность работников;</w:t>
      </w:r>
    </w:p>
    <w:bookmarkEnd w:id="321"/>
    <w:bookmarkStart w:name="z963" w:id="322"/>
    <w:p>
      <w:pPr>
        <w:spacing w:after="0"/>
        <w:ind w:left="0"/>
        <w:jc w:val="both"/>
      </w:pPr>
      <w:r>
        <w:rPr>
          <w:rFonts w:ascii="Times New Roman"/>
          <w:b w:val="false"/>
          <w:i w:val="false"/>
          <w:color w:val="000000"/>
          <w:sz w:val="28"/>
        </w:rPr>
        <w:t>
      10) в графе 11 "Материальные активы (кроме денежных средств и их эквивалентов)" – сумма балансовой стоимости материальных активов всех участников международной группы, относящихся к соответствующему органу государственных доходов, по состоянию на последнюю дату отчетного финансового года (материальные активы для этих целей не включают в себя денежные средства и их эквиваленты, нематериальные активы и финансовые активы).</w:t>
      </w:r>
    </w:p>
    <w:bookmarkEnd w:id="322"/>
    <w:bookmarkStart w:name="z964" w:id="323"/>
    <w:p>
      <w:pPr>
        <w:spacing w:after="0"/>
        <w:ind w:left="0"/>
        <w:jc w:val="both"/>
      </w:pPr>
      <w:r>
        <w:rPr>
          <w:rFonts w:ascii="Times New Roman"/>
          <w:b w:val="false"/>
          <w:i w:val="false"/>
          <w:color w:val="000000"/>
          <w:sz w:val="28"/>
        </w:rPr>
        <w:t>
      Если в одном органе государственных доходов находятся несколько участников международной группы, то в каждой графе раздела 1 указывается общая сумма соответствующих показателей всех участников международной группы, находящихся в 1 (одном) органе государственных доходов.</w:t>
      </w:r>
    </w:p>
    <w:bookmarkEnd w:id="323"/>
    <w:bookmarkStart w:name="z965" w:id="324"/>
    <w:p>
      <w:pPr>
        <w:spacing w:after="0"/>
        <w:ind w:left="0"/>
        <w:jc w:val="both"/>
      </w:pPr>
      <w:r>
        <w:rPr>
          <w:rFonts w:ascii="Times New Roman"/>
          <w:b w:val="false"/>
          <w:i w:val="false"/>
          <w:color w:val="000000"/>
          <w:sz w:val="28"/>
        </w:rPr>
        <w:t>
      12. В разделе 2 "Перечень всех участников международной группы" указываются все участники международной группы, а также расшифровки основных видов деятельности каждого участника международной группы.</w:t>
      </w:r>
    </w:p>
    <w:bookmarkEnd w:id="324"/>
    <w:bookmarkStart w:name="z966" w:id="325"/>
    <w:p>
      <w:pPr>
        <w:spacing w:after="0"/>
        <w:ind w:left="0"/>
        <w:jc w:val="both"/>
      </w:pPr>
      <w:r>
        <w:rPr>
          <w:rFonts w:ascii="Times New Roman"/>
          <w:b w:val="false"/>
          <w:i w:val="false"/>
          <w:color w:val="000000"/>
          <w:sz w:val="28"/>
        </w:rPr>
        <w:t>
      13. В графе 1 "Наименование участника международной группы" указывается полное наименование каждого из участников международной группы, идентификационный номер налоговой регистрации, юридический адрес.</w:t>
      </w:r>
    </w:p>
    <w:bookmarkEnd w:id="325"/>
    <w:bookmarkStart w:name="z967" w:id="326"/>
    <w:p>
      <w:pPr>
        <w:spacing w:after="0"/>
        <w:ind w:left="0"/>
        <w:jc w:val="both"/>
      </w:pPr>
      <w:r>
        <w:rPr>
          <w:rFonts w:ascii="Times New Roman"/>
          <w:b w:val="false"/>
          <w:i w:val="false"/>
          <w:color w:val="000000"/>
          <w:sz w:val="28"/>
        </w:rPr>
        <w:t xml:space="preserve">
      Если в одном органе государственных доходов зарегистрированы несколько участников международной группы, то в графе 1 указывается наименование одного органа государственных доходов, а в графе 2 указываются все участники международной группы, зарегистрированные в этом органе государственных доходов. </w:t>
      </w:r>
    </w:p>
    <w:bookmarkEnd w:id="326"/>
    <w:bookmarkStart w:name="z968" w:id="327"/>
    <w:p>
      <w:pPr>
        <w:spacing w:after="0"/>
        <w:ind w:left="0"/>
        <w:jc w:val="both"/>
      </w:pPr>
      <w:r>
        <w:rPr>
          <w:rFonts w:ascii="Times New Roman"/>
          <w:b w:val="false"/>
          <w:i w:val="false"/>
          <w:color w:val="000000"/>
          <w:sz w:val="28"/>
        </w:rPr>
        <w:t>
      14. В графе 2 "Налоговая юрисдикция" указывается наименование органа государственных доходов, в котором зарегистрирован участник международной группы.</w:t>
      </w:r>
    </w:p>
    <w:bookmarkEnd w:id="327"/>
    <w:bookmarkStart w:name="z969" w:id="328"/>
    <w:p>
      <w:pPr>
        <w:spacing w:after="0"/>
        <w:ind w:left="0"/>
        <w:jc w:val="both"/>
      </w:pPr>
      <w:r>
        <w:rPr>
          <w:rFonts w:ascii="Times New Roman"/>
          <w:b w:val="false"/>
          <w:i w:val="false"/>
          <w:color w:val="000000"/>
          <w:sz w:val="28"/>
        </w:rPr>
        <w:t xml:space="preserve">
      15. В графах 3, 4, 5, 6, 7, 8, 9, 10, 11, 12, 13, 14, 15 и 16 "Основная предпринимательская деятельность" указывается основной (-ые) вид (-ы) деятельности участника международной группы путем выбора основного(-ых) вида (-ов) деятельности из предложенного списка видов деятельности (выбирается один или несколько видов деятельности). </w:t>
      </w:r>
    </w:p>
    <w:bookmarkEnd w:id="328"/>
    <w:bookmarkStart w:name="z970" w:id="329"/>
    <w:p>
      <w:pPr>
        <w:spacing w:after="0"/>
        <w:ind w:left="0"/>
        <w:jc w:val="both"/>
      </w:pPr>
      <w:r>
        <w:rPr>
          <w:rFonts w:ascii="Times New Roman"/>
          <w:b w:val="false"/>
          <w:i w:val="false"/>
          <w:color w:val="000000"/>
          <w:sz w:val="28"/>
        </w:rPr>
        <w:t>
      Если в предложенном списке отсутствует основной вид деятельности участника международной группы, отмечается столбец "Прочее", и предоставляется дополнительная информация об основном (-ых) виде(-ах) деятельности такого участника международной группы, которую необходимо раскрыть в разделе "Дополнительная информация".</w:t>
      </w:r>
    </w:p>
    <w:bookmarkEnd w:id="329"/>
    <w:bookmarkStart w:name="z971" w:id="330"/>
    <w:p>
      <w:pPr>
        <w:spacing w:after="0"/>
        <w:ind w:left="0"/>
        <w:jc w:val="both"/>
      </w:pPr>
      <w:r>
        <w:rPr>
          <w:rFonts w:ascii="Times New Roman"/>
          <w:b w:val="false"/>
          <w:i w:val="false"/>
          <w:color w:val="000000"/>
          <w:sz w:val="28"/>
        </w:rPr>
        <w:t>
      16. В разделе 3 "Дополнительная информация" указываются при необходимости сведения, поясняющие или раскрывающие отдельные показатели Отчетности в свободной форме с отражением любой информации, которая улучшит понимание содержания разделов 1 и 2 Отчетности.</w:t>
      </w:r>
    </w:p>
    <w:bookmarkEnd w:id="330"/>
    <w:bookmarkStart w:name="z972" w:id="331"/>
    <w:p>
      <w:pPr>
        <w:spacing w:after="0"/>
        <w:ind w:left="0"/>
        <w:jc w:val="both"/>
      </w:pPr>
      <w:r>
        <w:rPr>
          <w:rFonts w:ascii="Times New Roman"/>
          <w:b w:val="false"/>
          <w:i w:val="false"/>
          <w:color w:val="000000"/>
          <w:sz w:val="28"/>
        </w:rPr>
        <w:t>
      17. В разделе 4 "Ответственность участника международной группы" указываются следующие данные:</w:t>
      </w:r>
    </w:p>
    <w:bookmarkEnd w:id="331"/>
    <w:bookmarkStart w:name="z973" w:id="332"/>
    <w:p>
      <w:pPr>
        <w:spacing w:after="0"/>
        <w:ind w:left="0"/>
        <w:jc w:val="both"/>
      </w:pPr>
      <w:r>
        <w:rPr>
          <w:rFonts w:ascii="Times New Roman"/>
          <w:b w:val="false"/>
          <w:i w:val="false"/>
          <w:color w:val="000000"/>
          <w:sz w:val="28"/>
        </w:rPr>
        <w:t>
      1) в поле "Исполнитель" – фамилия, имя, отчество (при его наличии) исполнителя, подготовившего Отчетность;</w:t>
      </w:r>
    </w:p>
    <w:bookmarkEnd w:id="332"/>
    <w:bookmarkStart w:name="z974" w:id="333"/>
    <w:p>
      <w:pPr>
        <w:spacing w:after="0"/>
        <w:ind w:left="0"/>
        <w:jc w:val="both"/>
      </w:pPr>
      <w:r>
        <w:rPr>
          <w:rFonts w:ascii="Times New Roman"/>
          <w:b w:val="false"/>
          <w:i w:val="false"/>
          <w:color w:val="000000"/>
          <w:sz w:val="28"/>
        </w:rPr>
        <w:t>
      2) в поле "Адрес электронной почты" – официальный электронный адрес участника международной группы;</w:t>
      </w:r>
    </w:p>
    <w:bookmarkEnd w:id="333"/>
    <w:bookmarkStart w:name="z975" w:id="334"/>
    <w:p>
      <w:pPr>
        <w:spacing w:after="0"/>
        <w:ind w:left="0"/>
        <w:jc w:val="both"/>
      </w:pPr>
      <w:r>
        <w:rPr>
          <w:rFonts w:ascii="Times New Roman"/>
          <w:b w:val="false"/>
          <w:i w:val="false"/>
          <w:color w:val="000000"/>
          <w:sz w:val="28"/>
        </w:rPr>
        <w:t>
      3) в поле "Подпись" – подпись Исполнителя;</w:t>
      </w:r>
    </w:p>
    <w:bookmarkEnd w:id="334"/>
    <w:bookmarkStart w:name="z976" w:id="335"/>
    <w:p>
      <w:pPr>
        <w:spacing w:after="0"/>
        <w:ind w:left="0"/>
        <w:jc w:val="both"/>
      </w:pPr>
      <w:r>
        <w:rPr>
          <w:rFonts w:ascii="Times New Roman"/>
          <w:b w:val="false"/>
          <w:i w:val="false"/>
          <w:color w:val="000000"/>
          <w:sz w:val="28"/>
        </w:rPr>
        <w:t>
      4) в поле "Телефон" – официальный телефонный номер участника международной группы;</w:t>
      </w:r>
    </w:p>
    <w:bookmarkEnd w:id="335"/>
    <w:bookmarkStart w:name="z977" w:id="336"/>
    <w:p>
      <w:pPr>
        <w:spacing w:after="0"/>
        <w:ind w:left="0"/>
        <w:jc w:val="both"/>
      </w:pPr>
      <w:r>
        <w:rPr>
          <w:rFonts w:ascii="Times New Roman"/>
          <w:b w:val="false"/>
          <w:i w:val="false"/>
          <w:color w:val="000000"/>
          <w:sz w:val="28"/>
        </w:rPr>
        <w:t>
      5) в поле "Руководитель или лицо, исполняющее его обязанности" – фамилия, имя, отчество (при его наличии) руководителя участника международной группы или лица, исполняющего его обязанности;</w:t>
      </w:r>
    </w:p>
    <w:bookmarkEnd w:id="336"/>
    <w:bookmarkStart w:name="z978" w:id="337"/>
    <w:p>
      <w:pPr>
        <w:spacing w:after="0"/>
        <w:ind w:left="0"/>
        <w:jc w:val="both"/>
      </w:pPr>
      <w:r>
        <w:rPr>
          <w:rFonts w:ascii="Times New Roman"/>
          <w:b w:val="false"/>
          <w:i w:val="false"/>
          <w:color w:val="000000"/>
          <w:sz w:val="28"/>
        </w:rPr>
        <w:t>
      6) в поле "Подпись" – подпись Руководителя или лица, исполняющее его обязанности;</w:t>
      </w:r>
    </w:p>
    <w:bookmarkEnd w:id="337"/>
    <w:bookmarkStart w:name="z979" w:id="338"/>
    <w:p>
      <w:pPr>
        <w:spacing w:after="0"/>
        <w:ind w:left="0"/>
        <w:jc w:val="both"/>
      </w:pPr>
      <w:r>
        <w:rPr>
          <w:rFonts w:ascii="Times New Roman"/>
          <w:b w:val="false"/>
          <w:i w:val="false"/>
          <w:color w:val="000000"/>
          <w:sz w:val="28"/>
        </w:rPr>
        <w:t>
      7) в поле "Дата предоставления" – дата предоставления Отчетности в орган государственных доходов;</w:t>
      </w:r>
    </w:p>
    <w:bookmarkEnd w:id="338"/>
    <w:bookmarkStart w:name="z980" w:id="339"/>
    <w:p>
      <w:pPr>
        <w:spacing w:after="0"/>
        <w:ind w:left="0"/>
        <w:jc w:val="both"/>
      </w:pPr>
      <w:r>
        <w:rPr>
          <w:rFonts w:ascii="Times New Roman"/>
          <w:b w:val="false"/>
          <w:i w:val="false"/>
          <w:color w:val="000000"/>
          <w:sz w:val="28"/>
        </w:rPr>
        <w:t xml:space="preserve">
      8) в поле "код органа государственных доходов" – код Комитета государственных доходов Министерства финансов Республики Казахстан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финансов Республики Казахстан от 12 февраля 2018 года № 159 "Об утверждении кодов органов государственных доходов Республики Казахстан" (зарегистрирован в Реестре государственной регистрации нормативных правовых актов под № 16402), в который предоставляется Отчетность;</w:t>
      </w:r>
    </w:p>
    <w:bookmarkEnd w:id="339"/>
    <w:bookmarkStart w:name="z981" w:id="340"/>
    <w:p>
      <w:pPr>
        <w:spacing w:after="0"/>
        <w:ind w:left="0"/>
        <w:jc w:val="both"/>
      </w:pPr>
      <w:r>
        <w:rPr>
          <w:rFonts w:ascii="Times New Roman"/>
          <w:b w:val="false"/>
          <w:i w:val="false"/>
          <w:color w:val="000000"/>
          <w:sz w:val="28"/>
        </w:rPr>
        <w:t>
      9) в поле "Фамилия, имя, отчество (при его наличии) должностного лица, принявшего отчетность" – фамилия, имя, отчество (при его наличии), работника органа государственных доходов, принявшего заявление;</w:t>
      </w:r>
    </w:p>
    <w:bookmarkEnd w:id="340"/>
    <w:bookmarkStart w:name="z982" w:id="341"/>
    <w:p>
      <w:pPr>
        <w:spacing w:after="0"/>
        <w:ind w:left="0"/>
        <w:jc w:val="both"/>
      </w:pPr>
      <w:r>
        <w:rPr>
          <w:rFonts w:ascii="Times New Roman"/>
          <w:b w:val="false"/>
          <w:i w:val="false"/>
          <w:color w:val="000000"/>
          <w:sz w:val="28"/>
        </w:rPr>
        <w:t>
      10) дата приема – дата предоставления Отчетности;</w:t>
      </w:r>
    </w:p>
    <w:bookmarkEnd w:id="341"/>
    <w:bookmarkStart w:name="z983" w:id="342"/>
    <w:p>
      <w:pPr>
        <w:spacing w:after="0"/>
        <w:ind w:left="0"/>
        <w:jc w:val="both"/>
      </w:pPr>
      <w:r>
        <w:rPr>
          <w:rFonts w:ascii="Times New Roman"/>
          <w:b w:val="false"/>
          <w:i w:val="false"/>
          <w:color w:val="000000"/>
          <w:sz w:val="28"/>
        </w:rPr>
        <w:t>
      11) входящий № документа – регистрационный номер, присваиваемый органом государственных доходов;</w:t>
      </w:r>
    </w:p>
    <w:bookmarkEnd w:id="342"/>
    <w:bookmarkStart w:name="z984" w:id="343"/>
    <w:p>
      <w:pPr>
        <w:spacing w:after="0"/>
        <w:ind w:left="0"/>
        <w:jc w:val="both"/>
      </w:pPr>
      <w:r>
        <w:rPr>
          <w:rFonts w:ascii="Times New Roman"/>
          <w:b w:val="false"/>
          <w:i w:val="false"/>
          <w:color w:val="000000"/>
          <w:sz w:val="28"/>
        </w:rPr>
        <w:t>
      12) в поле "Подпись" – подпись должностного лица, принявшего отчетность;</w:t>
      </w:r>
    </w:p>
    <w:bookmarkEnd w:id="343"/>
    <w:bookmarkStart w:name="z985" w:id="344"/>
    <w:p>
      <w:pPr>
        <w:spacing w:after="0"/>
        <w:ind w:left="0"/>
        <w:jc w:val="both"/>
      </w:pPr>
      <w:r>
        <w:rPr>
          <w:rFonts w:ascii="Times New Roman"/>
          <w:b w:val="false"/>
          <w:i w:val="false"/>
          <w:color w:val="000000"/>
          <w:sz w:val="28"/>
        </w:rPr>
        <w:t>
      13) дата почтового штемпеля (заполняется при направлении по почте) – дата почтового штемпеля, проставленного почтовой связью;</w:t>
      </w:r>
    </w:p>
    <w:bookmarkEnd w:id="344"/>
    <w:bookmarkStart w:name="z986" w:id="345"/>
    <w:p>
      <w:pPr>
        <w:spacing w:after="0"/>
        <w:ind w:left="0"/>
        <w:jc w:val="both"/>
      </w:pPr>
      <w:r>
        <w:rPr>
          <w:rFonts w:ascii="Times New Roman"/>
          <w:b w:val="false"/>
          <w:i w:val="false"/>
          <w:color w:val="000000"/>
          <w:sz w:val="28"/>
        </w:rPr>
        <w:t>
      14) Место печати (за исключением юридических лиц, являющихся субъектами частного предпринимательства).</w:t>
      </w:r>
    </w:p>
    <w:bookmarkEnd w:id="3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