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bf86" w14:textId="31ab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технического применения средств видеоконференцсвязи</w:t>
      </w:r>
    </w:p>
    <w:p>
      <w:pPr>
        <w:spacing w:after="0"/>
        <w:ind w:left="0"/>
        <w:jc w:val="both"/>
      </w:pPr>
      <w:r>
        <w:rPr>
          <w:rFonts w:ascii="Times New Roman"/>
          <w:b w:val="false"/>
          <w:i w:val="false"/>
          <w:color w:val="000000"/>
          <w:sz w:val="28"/>
        </w:rPr>
        <w:t>Приказ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7 июня 2018 года № 6001-18-7-6/185. Зарегистрирован в Министерстве юстиции Республики Казахстан 27 июня 2018 года № 17124.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Уголовно-процессуального кодекса Республики Казахстан от 4 июля 2014 года, </w:t>
      </w:r>
      <w:r>
        <w:rPr>
          <w:rFonts w:ascii="Times New Roman"/>
          <w:b w:val="false"/>
          <w:i w:val="false"/>
          <w:color w:val="000000"/>
          <w:sz w:val="28"/>
        </w:rPr>
        <w:t>статьей 767</w:t>
      </w:r>
      <w:r>
        <w:rPr>
          <w:rFonts w:ascii="Times New Roman"/>
          <w:b w:val="false"/>
          <w:i w:val="false"/>
          <w:color w:val="000000"/>
          <w:sz w:val="28"/>
        </w:rPr>
        <w:t xml:space="preserve"> Кодекса Республики Казахстан об административных правонарушениях от 5 июля 2014 года,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Департамента по обеспечению деятельности судов при Верховном Суде РК (аппарата Верховного Суда РК) от 15.07.2020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технического применения средств видеоконференцсвязи.</w:t>
      </w:r>
    </w:p>
    <w:bookmarkEnd w:id="1"/>
    <w:bookmarkStart w:name="z6" w:id="2"/>
    <w:p>
      <w:pPr>
        <w:spacing w:after="0"/>
        <w:ind w:left="0"/>
        <w:jc w:val="both"/>
      </w:pPr>
      <w:r>
        <w:rPr>
          <w:rFonts w:ascii="Times New Roman"/>
          <w:b w:val="false"/>
          <w:i w:val="false"/>
          <w:color w:val="000000"/>
          <w:sz w:val="28"/>
        </w:rPr>
        <w:t>
      2. Отделу организационно-правового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(аппарата Верховного Суда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Верховного Суда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Департамента </w:t>
            </w:r>
          </w:p>
          <w:p>
            <w:pPr>
              <w:spacing w:after="20"/>
              <w:ind w:left="20"/>
              <w:jc w:val="both"/>
            </w:pPr>
          </w:p>
          <w:p>
            <w:pPr>
              <w:spacing w:after="20"/>
              <w:ind w:left="20"/>
              <w:jc w:val="both"/>
            </w:pPr>
            <w:r>
              <w:rPr>
                <w:rFonts w:ascii="Times New Roman"/>
                <w:b w:val="false"/>
                <w:i/>
                <w:color w:val="000000"/>
                <w:sz w:val="20"/>
              </w:rPr>
              <w:t xml:space="preserve">по обеспечению деятельности </w:t>
            </w:r>
          </w:p>
          <w:p>
            <w:pPr>
              <w:spacing w:after="20"/>
              <w:ind w:left="20"/>
              <w:jc w:val="both"/>
            </w:pPr>
            <w:r>
              <w:rPr>
                <w:rFonts w:ascii="Times New Roman"/>
                <w:b w:val="false"/>
                <w:i/>
                <w:color w:val="000000"/>
                <w:sz w:val="20"/>
              </w:rPr>
              <w:t xml:space="preserve">судов при Верховном Суде  </w:t>
            </w:r>
          </w:p>
          <w:p>
            <w:pPr>
              <w:spacing w:after="20"/>
              <w:ind w:left="20"/>
              <w:jc w:val="both"/>
            </w:pPr>
            <w:r>
              <w:rPr>
                <w:rFonts w:ascii="Times New Roman"/>
                <w:b w:val="false"/>
                <w:i/>
                <w:color w:val="000000"/>
                <w:sz w:val="20"/>
              </w:rPr>
              <w:t xml:space="preserve">Республики Казахстан </w:t>
            </w:r>
          </w:p>
          <w:p>
            <w:pPr>
              <w:spacing w:after="20"/>
              <w:ind w:left="20"/>
              <w:jc w:val="both"/>
            </w:pPr>
            <w:r>
              <w:rPr>
                <w:rFonts w:ascii="Times New Roman"/>
                <w:b w:val="false"/>
                <w:i/>
                <w:color w:val="000000"/>
                <w:sz w:val="20"/>
              </w:rPr>
              <w:t xml:space="preserve">(аппарата  Верховного Суда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____________К. Касымов</w:t>
      </w:r>
    </w:p>
    <w:p>
      <w:pPr>
        <w:spacing w:after="0"/>
        <w:ind w:left="0"/>
        <w:jc w:val="both"/>
      </w:pPr>
      <w:r>
        <w:rPr>
          <w:rFonts w:ascii="Times New Roman"/>
          <w:b w:val="false"/>
          <w:i w:val="false"/>
          <w:color w:val="000000"/>
          <w:sz w:val="28"/>
        </w:rPr>
        <w:t>13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Руководителя</w:t>
            </w:r>
            <w:r>
              <w:br/>
            </w:r>
            <w:r>
              <w:rPr>
                <w:rFonts w:ascii="Times New Roman"/>
                <w:b w:val="false"/>
                <w:i w:val="false"/>
                <w:color w:val="000000"/>
                <w:sz w:val="20"/>
              </w:rPr>
              <w:t>Департамента по обеспечению</w:t>
            </w:r>
            <w:r>
              <w:br/>
            </w:r>
            <w:r>
              <w:rPr>
                <w:rFonts w:ascii="Times New Roman"/>
                <w:b w:val="false"/>
                <w:i w:val="false"/>
                <w:color w:val="000000"/>
                <w:sz w:val="20"/>
              </w:rPr>
              <w:t>деятельности судов при</w:t>
            </w:r>
            <w:r>
              <w:br/>
            </w:r>
            <w:r>
              <w:rPr>
                <w:rFonts w:ascii="Times New Roman"/>
                <w:b w:val="false"/>
                <w:i w:val="false"/>
                <w:color w:val="000000"/>
                <w:sz w:val="20"/>
              </w:rPr>
              <w:t>Верховном Суде Республики</w:t>
            </w:r>
            <w:r>
              <w:br/>
            </w:r>
            <w:r>
              <w:rPr>
                <w:rFonts w:ascii="Times New Roman"/>
                <w:b w:val="false"/>
                <w:i w:val="false"/>
                <w:color w:val="000000"/>
                <w:sz w:val="20"/>
              </w:rPr>
              <w:t xml:space="preserve"> Казахстан (аппарата 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2018 года</w:t>
            </w:r>
            <w:r>
              <w:br/>
            </w:r>
            <w:r>
              <w:rPr>
                <w:rFonts w:ascii="Times New Roman"/>
                <w:b w:val="false"/>
                <w:i w:val="false"/>
                <w:color w:val="000000"/>
                <w:sz w:val="20"/>
              </w:rPr>
              <w:t>№ 6001-18-7-6/185</w:t>
            </w:r>
            <w:r>
              <w:br/>
            </w:r>
          </w:p>
        </w:tc>
      </w:tr>
    </w:tbl>
    <w:bookmarkStart w:name="z15" w:id="9"/>
    <w:p>
      <w:pPr>
        <w:spacing w:after="0"/>
        <w:ind w:left="0"/>
        <w:jc w:val="left"/>
      </w:pPr>
      <w:r>
        <w:rPr>
          <w:rFonts w:ascii="Times New Roman"/>
          <w:b/>
          <w:i w:val="false"/>
          <w:color w:val="000000"/>
        </w:rPr>
        <w:t xml:space="preserve"> Правила технического применения средств видеоконференцсвязи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технического применения средств видеоконференцсвязи разработаны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Уголовно-процессуального кодекса Республики Казахстан (далее – УПК), </w:t>
      </w:r>
      <w:r>
        <w:rPr>
          <w:rFonts w:ascii="Times New Roman"/>
          <w:b w:val="false"/>
          <w:i w:val="false"/>
          <w:color w:val="000000"/>
          <w:sz w:val="28"/>
        </w:rPr>
        <w:t>статьей 767</w:t>
      </w:r>
      <w:r>
        <w:rPr>
          <w:rFonts w:ascii="Times New Roman"/>
          <w:b w:val="false"/>
          <w:i w:val="false"/>
          <w:color w:val="000000"/>
          <w:sz w:val="28"/>
        </w:rPr>
        <w:t xml:space="preserve"> Кодекса Республики Казахстан об административных правонарушениях и определяют порядок технического применения средств видеоконференцсвязи.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Департамента по обеспечению деятельности судов при Верховном Суде РК (аппарата Верховного Суда РК) от 15.07.2020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3"/>
    <w:bookmarkStart w:name="z20" w:id="14"/>
    <w:p>
      <w:pPr>
        <w:spacing w:after="0"/>
        <w:ind w:left="0"/>
        <w:jc w:val="both"/>
      </w:pPr>
      <w:r>
        <w:rPr>
          <w:rFonts w:ascii="Times New Roman"/>
          <w:b w:val="false"/>
          <w:i w:val="false"/>
          <w:color w:val="000000"/>
          <w:sz w:val="28"/>
        </w:rPr>
        <w:t>
      2) координатор системы видеоконференцсвязи Судебной администрации - работник соответствующего структурного подразделения Судебной администрации Республики Казахстан, определяемый руководителем Судебной администрации для координации работы системы видеоконференцсвязи в судах;</w:t>
      </w:r>
    </w:p>
    <w:bookmarkEnd w:id="14"/>
    <w:bookmarkStart w:name="z21" w:id="15"/>
    <w:p>
      <w:pPr>
        <w:spacing w:after="0"/>
        <w:ind w:left="0"/>
        <w:jc w:val="both"/>
      </w:pPr>
      <w:r>
        <w:rPr>
          <w:rFonts w:ascii="Times New Roman"/>
          <w:b w:val="false"/>
          <w:i w:val="false"/>
          <w:color w:val="000000"/>
          <w:sz w:val="28"/>
        </w:rPr>
        <w:t>
      3) координатор системы видеоконференцсвязи департамента Судебной администрации – работник департамента Судебной администрации Республики Казахстан, определяемый руководителем департамента Судебной администрации для координации работы системы видеоконференцсвязи в судах первой и апелляционной инстанций;</w:t>
      </w:r>
    </w:p>
    <w:bookmarkEnd w:id="15"/>
    <w:bookmarkStart w:name="z22" w:id="16"/>
    <w:p>
      <w:pPr>
        <w:spacing w:after="0"/>
        <w:ind w:left="0"/>
        <w:jc w:val="both"/>
      </w:pPr>
      <w:r>
        <w:rPr>
          <w:rFonts w:ascii="Times New Roman"/>
          <w:b w:val="false"/>
          <w:i w:val="false"/>
          <w:color w:val="000000"/>
          <w:sz w:val="28"/>
        </w:rPr>
        <w:t>
      4) технический специалист - лицо, которое в соответствии с договором осуществляет техническое сопровождение системы видеоконференцсвязи в судах.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Информация о судебных процессах с применением средств видеоконференцсвязи (с указанием наименования суда, номера зала судебного заседания, даты и времени судебного заседания, сведений о работоспособности системы видеоконференцсвязи) размещается секретарем судебного заседания в автоматизированной информационно-аналитической системе судебных органов Республики Казахстан.</w:t>
      </w:r>
    </w:p>
    <w:bookmarkEnd w:id="17"/>
    <w:bookmarkStart w:name="z24" w:id="18"/>
    <w:p>
      <w:pPr>
        <w:spacing w:after="0"/>
        <w:ind w:left="0"/>
        <w:jc w:val="both"/>
      </w:pPr>
      <w:r>
        <w:rPr>
          <w:rFonts w:ascii="Times New Roman"/>
          <w:b w:val="false"/>
          <w:i w:val="false"/>
          <w:color w:val="000000"/>
          <w:sz w:val="28"/>
        </w:rPr>
        <w:t xml:space="preserve">
      4. Порядок хранения и уничтожения видеозаписи судебного заседания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технического применения средств аудио-, видеозаписи, обеспечивающих фиксирование хода судебного заседания, хранения и уничтожения аудио-, видеозаписи, доступа к аудио-, видеозаписи утвержденными приказом Руководителя Департамента по обеспечению деятельности судов при Верховном Суде Республики Казахстан (аппарата Верховного Суда Республики Казахстан) (зарегистрирован в Министерстве юстиции Республики Казахстан 22 декабря 2015 года № 12457).</w:t>
      </w:r>
    </w:p>
    <w:bookmarkEnd w:id="18"/>
    <w:bookmarkStart w:name="z25" w:id="19"/>
    <w:p>
      <w:pPr>
        <w:spacing w:after="0"/>
        <w:ind w:left="0"/>
        <w:jc w:val="both"/>
      </w:pPr>
      <w:r>
        <w:rPr>
          <w:rFonts w:ascii="Times New Roman"/>
          <w:b w:val="false"/>
          <w:i w:val="false"/>
          <w:color w:val="000000"/>
          <w:sz w:val="28"/>
        </w:rPr>
        <w:t xml:space="preserve">
      5. Информационная безопасность при применении средств видеоконференцсвязи обеспечивается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информатизации".</w:t>
      </w:r>
    </w:p>
    <w:bookmarkEnd w:id="19"/>
    <w:bookmarkStart w:name="z26" w:id="20"/>
    <w:p>
      <w:pPr>
        <w:spacing w:after="0"/>
        <w:ind w:left="0"/>
        <w:jc w:val="both"/>
      </w:pPr>
      <w:r>
        <w:rPr>
          <w:rFonts w:ascii="Times New Roman"/>
          <w:b w:val="false"/>
          <w:i w:val="false"/>
          <w:color w:val="000000"/>
          <w:sz w:val="28"/>
        </w:rPr>
        <w:t>
      6. Обеспечение информационной безопасности при применении средств видеоконференцсвязи возлагается на лиц, ответственных за организацию судебного заседания и технических специалистов.</w:t>
      </w:r>
    </w:p>
    <w:bookmarkEnd w:id="20"/>
    <w:bookmarkStart w:name="z27" w:id="21"/>
    <w:p>
      <w:pPr>
        <w:spacing w:after="0"/>
        <w:ind w:left="0"/>
        <w:jc w:val="left"/>
      </w:pPr>
      <w:r>
        <w:rPr>
          <w:rFonts w:ascii="Times New Roman"/>
          <w:b/>
          <w:i w:val="false"/>
          <w:color w:val="000000"/>
        </w:rPr>
        <w:t xml:space="preserve"> Глава 2. Участники организации проведения видеоконференцсвязи</w:t>
      </w:r>
    </w:p>
    <w:bookmarkEnd w:id="21"/>
    <w:bookmarkStart w:name="z28" w:id="22"/>
    <w:p>
      <w:pPr>
        <w:spacing w:after="0"/>
        <w:ind w:left="0"/>
        <w:jc w:val="both"/>
      </w:pPr>
      <w:r>
        <w:rPr>
          <w:rFonts w:ascii="Times New Roman"/>
          <w:b w:val="false"/>
          <w:i w:val="false"/>
          <w:color w:val="000000"/>
          <w:sz w:val="28"/>
        </w:rPr>
        <w:t>
      7. Участниками организации и проведения видеоконференцсвязи являются:</w:t>
      </w:r>
    </w:p>
    <w:bookmarkEnd w:id="22"/>
    <w:bookmarkStart w:name="z29" w:id="23"/>
    <w:p>
      <w:pPr>
        <w:spacing w:after="0"/>
        <w:ind w:left="0"/>
        <w:jc w:val="both"/>
      </w:pPr>
      <w:r>
        <w:rPr>
          <w:rFonts w:ascii="Times New Roman"/>
          <w:b w:val="false"/>
          <w:i w:val="false"/>
          <w:color w:val="000000"/>
          <w:sz w:val="28"/>
        </w:rPr>
        <w:t>
      1) со стороны суда:</w:t>
      </w:r>
    </w:p>
    <w:bookmarkEnd w:id="23"/>
    <w:p>
      <w:pPr>
        <w:spacing w:after="0"/>
        <w:ind w:left="0"/>
        <w:jc w:val="both"/>
      </w:pPr>
      <w:r>
        <w:rPr>
          <w:rFonts w:ascii="Times New Roman"/>
          <w:b w:val="false"/>
          <w:i w:val="false"/>
          <w:color w:val="000000"/>
          <w:sz w:val="28"/>
        </w:rPr>
        <w:t>
      председательствующий;</w:t>
      </w:r>
    </w:p>
    <w:p>
      <w:pPr>
        <w:spacing w:after="0"/>
        <w:ind w:left="0"/>
        <w:jc w:val="both"/>
      </w:pPr>
      <w:r>
        <w:rPr>
          <w:rFonts w:ascii="Times New Roman"/>
          <w:b w:val="false"/>
          <w:i w:val="false"/>
          <w:color w:val="000000"/>
          <w:sz w:val="28"/>
        </w:rPr>
        <w:t>
      судья;</w:t>
      </w:r>
    </w:p>
    <w:p>
      <w:pPr>
        <w:spacing w:after="0"/>
        <w:ind w:left="0"/>
        <w:jc w:val="both"/>
      </w:pPr>
      <w:r>
        <w:rPr>
          <w:rFonts w:ascii="Times New Roman"/>
          <w:b w:val="false"/>
          <w:i w:val="false"/>
          <w:color w:val="000000"/>
          <w:sz w:val="28"/>
        </w:rPr>
        <w:t>
      секретарь судебного заседания;</w:t>
      </w:r>
    </w:p>
    <w:p>
      <w:pPr>
        <w:spacing w:after="0"/>
        <w:ind w:left="0"/>
        <w:jc w:val="both"/>
      </w:pPr>
      <w:r>
        <w:rPr>
          <w:rFonts w:ascii="Times New Roman"/>
          <w:b w:val="false"/>
          <w:i w:val="false"/>
          <w:color w:val="000000"/>
          <w:sz w:val="28"/>
        </w:rPr>
        <w:t>
      судебный пристав;</w:t>
      </w:r>
    </w:p>
    <w:p>
      <w:pPr>
        <w:spacing w:after="0"/>
        <w:ind w:left="0"/>
        <w:jc w:val="both"/>
      </w:pPr>
      <w:r>
        <w:rPr>
          <w:rFonts w:ascii="Times New Roman"/>
          <w:b w:val="false"/>
          <w:i w:val="false"/>
          <w:color w:val="000000"/>
          <w:sz w:val="28"/>
        </w:rPr>
        <w:t>
      координатор системы видеоконференцсвязи Судебной администрации/ департамента Судебной администрации;</w:t>
      </w:r>
    </w:p>
    <w:p>
      <w:pPr>
        <w:spacing w:after="0"/>
        <w:ind w:left="0"/>
        <w:jc w:val="both"/>
      </w:pPr>
      <w:r>
        <w:rPr>
          <w:rFonts w:ascii="Times New Roman"/>
          <w:b w:val="false"/>
          <w:i w:val="false"/>
          <w:color w:val="000000"/>
          <w:sz w:val="28"/>
        </w:rPr>
        <w:t>
      технический специалист;</w:t>
      </w:r>
    </w:p>
    <w:bookmarkStart w:name="z36" w:id="24"/>
    <w:p>
      <w:pPr>
        <w:spacing w:after="0"/>
        <w:ind w:left="0"/>
        <w:jc w:val="both"/>
      </w:pPr>
      <w:r>
        <w:rPr>
          <w:rFonts w:ascii="Times New Roman"/>
          <w:b w:val="false"/>
          <w:i w:val="false"/>
          <w:color w:val="000000"/>
          <w:sz w:val="28"/>
        </w:rPr>
        <w:t>
      2) со стороны учреждения уполномоченного органа уголовно-исполнительной (пенитенциарной) системы (следственный изолятор/учреждение):</w:t>
      </w:r>
    </w:p>
    <w:bookmarkEnd w:id="24"/>
    <w:bookmarkStart w:name="z37" w:id="25"/>
    <w:p>
      <w:pPr>
        <w:spacing w:after="0"/>
        <w:ind w:left="0"/>
        <w:jc w:val="both"/>
      </w:pPr>
      <w:r>
        <w:rPr>
          <w:rFonts w:ascii="Times New Roman"/>
          <w:b w:val="false"/>
          <w:i w:val="false"/>
          <w:color w:val="000000"/>
          <w:sz w:val="28"/>
        </w:rPr>
        <w:t>
      ответственный сотрудник следственного изолятора/учреждения;</w:t>
      </w:r>
    </w:p>
    <w:bookmarkEnd w:id="25"/>
    <w:bookmarkStart w:name="z38" w:id="26"/>
    <w:p>
      <w:pPr>
        <w:spacing w:after="0"/>
        <w:ind w:left="0"/>
        <w:jc w:val="both"/>
      </w:pPr>
      <w:r>
        <w:rPr>
          <w:rFonts w:ascii="Times New Roman"/>
          <w:b w:val="false"/>
          <w:i w:val="false"/>
          <w:color w:val="000000"/>
          <w:sz w:val="28"/>
        </w:rPr>
        <w:t>
      технический специалист;</w:t>
      </w:r>
    </w:p>
    <w:bookmarkEnd w:id="26"/>
    <w:bookmarkStart w:name="z39" w:id="27"/>
    <w:p>
      <w:pPr>
        <w:spacing w:after="0"/>
        <w:ind w:left="0"/>
        <w:jc w:val="both"/>
      </w:pPr>
      <w:r>
        <w:rPr>
          <w:rFonts w:ascii="Times New Roman"/>
          <w:b w:val="false"/>
          <w:i w:val="false"/>
          <w:color w:val="000000"/>
          <w:sz w:val="28"/>
        </w:rPr>
        <w:t>
      3) иные участники:</w:t>
      </w:r>
    </w:p>
    <w:bookmarkEnd w:id="27"/>
    <w:bookmarkStart w:name="z40" w:id="28"/>
    <w:p>
      <w:pPr>
        <w:spacing w:after="0"/>
        <w:ind w:left="0"/>
        <w:jc w:val="both"/>
      </w:pPr>
      <w:r>
        <w:rPr>
          <w:rFonts w:ascii="Times New Roman"/>
          <w:b w:val="false"/>
          <w:i w:val="false"/>
          <w:color w:val="000000"/>
          <w:sz w:val="28"/>
        </w:rPr>
        <w:t>
      лица, участвующие в деле и иные лица, участвующие в судебном заседании.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8. Организационно-распорядительные действия, действия начального этапа, поддержание процесса и завершения видеоконференцсвязи выполняет секретарь судебного заседания.</w:t>
      </w:r>
    </w:p>
    <w:bookmarkEnd w:id="29"/>
    <w:bookmarkStart w:name="z42" w:id="30"/>
    <w:p>
      <w:pPr>
        <w:spacing w:after="0"/>
        <w:ind w:left="0"/>
        <w:jc w:val="both"/>
      </w:pPr>
      <w:r>
        <w:rPr>
          <w:rFonts w:ascii="Times New Roman"/>
          <w:b w:val="false"/>
          <w:i w:val="false"/>
          <w:color w:val="000000"/>
          <w:sz w:val="28"/>
        </w:rPr>
        <w:t>
      9. Организационно-технические действия выполняет технический специалист.</w:t>
      </w:r>
    </w:p>
    <w:bookmarkEnd w:id="30"/>
    <w:bookmarkStart w:name="z43" w:id="31"/>
    <w:p>
      <w:pPr>
        <w:spacing w:after="0"/>
        <w:ind w:left="0"/>
        <w:jc w:val="left"/>
      </w:pPr>
      <w:r>
        <w:rPr>
          <w:rFonts w:ascii="Times New Roman"/>
          <w:b/>
          <w:i w:val="false"/>
          <w:color w:val="000000"/>
        </w:rPr>
        <w:t xml:space="preserve"> Глава 3. Порядок технического применения средств видеоконференцсвязи</w:t>
      </w:r>
    </w:p>
    <w:bookmarkEnd w:id="31"/>
    <w:bookmarkStart w:name="z44" w:id="32"/>
    <w:p>
      <w:pPr>
        <w:spacing w:after="0"/>
        <w:ind w:left="0"/>
        <w:jc w:val="both"/>
      </w:pPr>
      <w:r>
        <w:rPr>
          <w:rFonts w:ascii="Times New Roman"/>
          <w:b w:val="false"/>
          <w:i w:val="false"/>
          <w:color w:val="000000"/>
          <w:sz w:val="28"/>
        </w:rPr>
        <w:t>
      10. Проведение судебного заседания с использованием средств видеоконференцсвязи осуществляется по собственной инициативе суда либо по ходатайству лица, участвующего в деле или иного участника судебного процесса и при наличии технической возможности осуществления видеоконференцсвязи в суде, рассматривающем дело и в суде, указанном в ходатайстве в качестве организующего видеоконференцсвязь либо в следственном изоляторе или исправительном учреждении.</w:t>
      </w:r>
    </w:p>
    <w:bookmarkEnd w:id="32"/>
    <w:bookmarkStart w:name="z45" w:id="33"/>
    <w:p>
      <w:pPr>
        <w:spacing w:after="0"/>
        <w:ind w:left="0"/>
        <w:jc w:val="both"/>
      </w:pPr>
      <w:r>
        <w:rPr>
          <w:rFonts w:ascii="Times New Roman"/>
          <w:b w:val="false"/>
          <w:i w:val="false"/>
          <w:color w:val="000000"/>
          <w:sz w:val="28"/>
        </w:rPr>
        <w:t>
      11. Дата и время проведения судебного заседания с применением средств видеоконференцсвязи в судах первой и апелляционной инстанций согласовывается с координатором системы видеоконференцсвязи департамента Судебной администрации.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12. Дата и время проведения судебного заседания с применением средств видеоконференцсвязи в кассационной инстанции согласовывается с координатором системы видеоконференцсвязи Судебной администрации.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13. При принятии судьей решения о проведении судебного заседания с применением средств видеоконференцсвязи, секретарь судебного заседания посредством внутренней информационной системы не позднее следующего дня направляет техническому специалисту заявку о необходимости проведения тестового сеанса, который проводится не позднее, чем за сутки до даты назначенного судебного заседания с соответствующим судом или со следственным изолятором/учреждением.</w:t>
      </w:r>
    </w:p>
    <w:bookmarkEnd w:id="35"/>
    <w:bookmarkStart w:name="z48" w:id="36"/>
    <w:p>
      <w:pPr>
        <w:spacing w:after="0"/>
        <w:ind w:left="0"/>
        <w:jc w:val="both"/>
      </w:pPr>
      <w:r>
        <w:rPr>
          <w:rFonts w:ascii="Times New Roman"/>
          <w:b w:val="false"/>
          <w:i w:val="false"/>
          <w:color w:val="000000"/>
          <w:sz w:val="28"/>
        </w:rPr>
        <w:t>
      Затем секретарь судебного заседания направляет письмо в следственный изолятор/учреждение или в суд, по территориальности, где находится лицо, заявившее ходатайство для принятия организационных мер по проведению судебного заседания с применением средств видеоконференцсвязи.</w:t>
      </w:r>
    </w:p>
    <w:bookmarkEnd w:id="36"/>
    <w:bookmarkStart w:name="z49" w:id="37"/>
    <w:p>
      <w:pPr>
        <w:spacing w:after="0"/>
        <w:ind w:left="0"/>
        <w:jc w:val="both"/>
      </w:pPr>
      <w:r>
        <w:rPr>
          <w:rFonts w:ascii="Times New Roman"/>
          <w:b w:val="false"/>
          <w:i w:val="false"/>
          <w:color w:val="000000"/>
          <w:sz w:val="28"/>
        </w:rPr>
        <w:t>
      14. Технический специалист обеспечивает постоянную работоспособность оборудования для проведения видеоконференцсвязи.</w:t>
      </w:r>
    </w:p>
    <w:bookmarkEnd w:id="37"/>
    <w:bookmarkStart w:name="z50" w:id="38"/>
    <w:p>
      <w:pPr>
        <w:spacing w:after="0"/>
        <w:ind w:left="0"/>
        <w:jc w:val="both"/>
      </w:pPr>
      <w:r>
        <w:rPr>
          <w:rFonts w:ascii="Times New Roman"/>
          <w:b w:val="false"/>
          <w:i w:val="false"/>
          <w:color w:val="000000"/>
          <w:sz w:val="28"/>
        </w:rPr>
        <w:t>
      15. За 20-30 минут до начала судебного заседания, проводимого путем применения средств видеоконференцсвязи, секретарь судебного заседания устанавливает соединение с судом, осуществляющим организацию видеоконференцсвязи или со следственным изолятором/учреждением.</w:t>
      </w:r>
    </w:p>
    <w:bookmarkEnd w:id="38"/>
    <w:bookmarkStart w:name="z51" w:id="39"/>
    <w:p>
      <w:pPr>
        <w:spacing w:after="0"/>
        <w:ind w:left="0"/>
        <w:jc w:val="both"/>
      </w:pPr>
      <w:r>
        <w:rPr>
          <w:rFonts w:ascii="Times New Roman"/>
          <w:b w:val="false"/>
          <w:i w:val="false"/>
          <w:color w:val="000000"/>
          <w:sz w:val="28"/>
        </w:rPr>
        <w:t>
      16. В случае обнаружения неисправности оборудования или отсутствия соединения с судом секретарь судебного заседания незамедлительно сообщает об этом техническому специалисту, который принимает меры к устранению неисправности.</w:t>
      </w:r>
    </w:p>
    <w:bookmarkEnd w:id="39"/>
    <w:bookmarkStart w:name="z52" w:id="40"/>
    <w:p>
      <w:pPr>
        <w:spacing w:after="0"/>
        <w:ind w:left="0"/>
        <w:jc w:val="both"/>
      </w:pPr>
      <w:r>
        <w:rPr>
          <w:rFonts w:ascii="Times New Roman"/>
          <w:b w:val="false"/>
          <w:i w:val="false"/>
          <w:color w:val="000000"/>
          <w:sz w:val="28"/>
        </w:rPr>
        <w:t>
      17. В случае невозможности устранения технической неисправности техническим специалистом или невозможности проведения судебного заседания с применением средств видеоконференцсвязи по иным причинам, секретарь судебного заседания незамедлительно информирует об этом суд, осуществляющий организацию видеоконференцсвязи или следственный изолятор/учреждение и участника процесса посредством мобильной видеоконференцсвязи.</w:t>
      </w:r>
    </w:p>
    <w:bookmarkEnd w:id="40"/>
    <w:bookmarkStart w:name="z53" w:id="41"/>
    <w:p>
      <w:pPr>
        <w:spacing w:after="0"/>
        <w:ind w:left="0"/>
        <w:jc w:val="both"/>
      </w:pPr>
      <w:r>
        <w:rPr>
          <w:rFonts w:ascii="Times New Roman"/>
          <w:b w:val="false"/>
          <w:i w:val="false"/>
          <w:color w:val="000000"/>
          <w:sz w:val="28"/>
        </w:rPr>
        <w:t>
      18. При невозможности устранения технической неисправности, задержке начала судебного заседания по техническим либо иным причинам, секретарем судебного заседания составляется акт об отсутствии технической возможности (в произвольной форме), который подписывается руководителем Администратора районного и приравненного к нему суда, секретарем судебного заседания и техническим специалистом. Акт об отсутствии технической возможности применения средств видеоконференцсвязи приобщается к материалам дела.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19. В назначенное время проведения судебного заседания с применением средств видеоконференцсвязи секретарь судебного заседания либо судебный пристав приглашает лиц, участвующих в деле, в зал судебного заседания.</w:t>
      </w:r>
    </w:p>
    <w:bookmarkEnd w:id="42"/>
    <w:bookmarkStart w:name="z55" w:id="43"/>
    <w:p>
      <w:pPr>
        <w:spacing w:after="0"/>
        <w:ind w:left="0"/>
        <w:jc w:val="both"/>
      </w:pPr>
      <w:r>
        <w:rPr>
          <w:rFonts w:ascii="Times New Roman"/>
          <w:b w:val="false"/>
          <w:i w:val="false"/>
          <w:color w:val="000000"/>
          <w:sz w:val="28"/>
        </w:rPr>
        <w:t>
      20. Суд, осуществляющий организацию видеоконференцсвязи судебного заседания или следственный изолятор/учреждение, проверяет явку и устанавливает личность лиц, явившихся в судебное заседание, а также участников процесса посредством мобильной видеоконференцсвязи, проверяет их полномочия и выясняет вопрос о возможности их участия в судебном заседании.</w:t>
      </w:r>
    </w:p>
    <w:bookmarkEnd w:id="43"/>
    <w:bookmarkStart w:name="z56" w:id="44"/>
    <w:p>
      <w:pPr>
        <w:spacing w:after="0"/>
        <w:ind w:left="0"/>
        <w:jc w:val="both"/>
      </w:pPr>
      <w:r>
        <w:rPr>
          <w:rFonts w:ascii="Times New Roman"/>
          <w:b w:val="false"/>
          <w:i w:val="false"/>
          <w:color w:val="000000"/>
          <w:sz w:val="28"/>
        </w:rPr>
        <w:t>
      21. Об использовании в судебном заседании системы видеоконференцсвязи, мобильной видеоконференцсвязи в протоколе судебного заседания производится соответствующая отметка.</w:t>
      </w:r>
    </w:p>
    <w:bookmarkEnd w:id="44"/>
    <w:bookmarkStart w:name="z57" w:id="45"/>
    <w:p>
      <w:pPr>
        <w:spacing w:after="0"/>
        <w:ind w:left="0"/>
        <w:jc w:val="both"/>
      </w:pPr>
      <w:r>
        <w:rPr>
          <w:rFonts w:ascii="Times New Roman"/>
          <w:b w:val="false"/>
          <w:i w:val="false"/>
          <w:color w:val="000000"/>
          <w:sz w:val="28"/>
        </w:rPr>
        <w:t>
      22. Если во время судебного заседания происходит препятствующее нормальному ходу заседания ухудшение качества связи, председательствующий по делу объявляет перерыв по техническим причинам. В таком случае секретарь судебного заседания прерывает сеанс видеоконференцсвязи и вновь соединяется с соответствующим судом и с участником судебного заседания посредством видеоконференцсвязи.</w:t>
      </w:r>
    </w:p>
    <w:bookmarkEnd w:id="45"/>
    <w:bookmarkStart w:name="z58" w:id="46"/>
    <w:p>
      <w:pPr>
        <w:spacing w:after="0"/>
        <w:ind w:left="0"/>
        <w:jc w:val="both"/>
      </w:pPr>
      <w:r>
        <w:rPr>
          <w:rFonts w:ascii="Times New Roman"/>
          <w:b w:val="false"/>
          <w:i w:val="false"/>
          <w:color w:val="000000"/>
          <w:sz w:val="28"/>
        </w:rPr>
        <w:t>
      23. При отложении судебного разбирательства или объявлении перерыва в судебном заседании (в том числе и по инициативе суда) судья, рассматривающий дело, выясняет при помощи имеющихся средств связи мнение сторон о способе их участия в судебном заседании: путем явки в суд, рассматривающий дело, или с применением средств видеоконференцсвязи.</w:t>
      </w:r>
    </w:p>
    <w:bookmarkEnd w:id="46"/>
    <w:bookmarkStart w:name="z59" w:id="47"/>
    <w:p>
      <w:pPr>
        <w:spacing w:after="0"/>
        <w:ind w:left="0"/>
        <w:jc w:val="both"/>
      </w:pPr>
      <w:r>
        <w:rPr>
          <w:rFonts w:ascii="Times New Roman"/>
          <w:b w:val="false"/>
          <w:i w:val="false"/>
          <w:color w:val="000000"/>
          <w:sz w:val="28"/>
        </w:rPr>
        <w:t>
      Если заявитель ходатайства присутствует в судебном заседании, в котором принято решение об отложении судебного разбирательства или объявлении перерыва в судебном заседании, ходатайство может быть заявлено в устной форме.</w:t>
      </w:r>
    </w:p>
    <w:bookmarkEnd w:id="47"/>
    <w:bookmarkStart w:name="z60" w:id="48"/>
    <w:p>
      <w:pPr>
        <w:spacing w:after="0"/>
        <w:ind w:left="0"/>
        <w:jc w:val="both"/>
      </w:pPr>
      <w:r>
        <w:rPr>
          <w:rFonts w:ascii="Times New Roman"/>
          <w:b w:val="false"/>
          <w:i w:val="false"/>
          <w:color w:val="000000"/>
          <w:sz w:val="28"/>
        </w:rPr>
        <w:t>
      Ходатайство в данном случае разрешается судом, рассматривающим дело, как правило, в судебном заседании с согласованием даты и времени с судом, обеспечивающим видеоконференцсвязь.</w:t>
      </w:r>
    </w:p>
    <w:bookmarkEnd w:id="48"/>
    <w:bookmarkStart w:name="z61" w:id="49"/>
    <w:p>
      <w:pPr>
        <w:spacing w:after="0"/>
        <w:ind w:left="0"/>
        <w:jc w:val="both"/>
      </w:pPr>
      <w:r>
        <w:rPr>
          <w:rFonts w:ascii="Times New Roman"/>
          <w:b w:val="false"/>
          <w:i w:val="false"/>
          <w:color w:val="000000"/>
          <w:sz w:val="28"/>
        </w:rPr>
        <w:t>
      24. При возникновении в следственном изоляторе/учреждении препятствующих ситуаций (массовые беспорядки, групповые неповиновения осужденных, побег, захват заложника), в случаях стихийного бедствия, введения в районе дислокации учреждения чрезвычайного, особого или военного положения, проведение видеоконференцсвязи приостанавливается.</w:t>
      </w:r>
    </w:p>
    <w:bookmarkEnd w:id="49"/>
    <w:bookmarkStart w:name="z62" w:id="50"/>
    <w:p>
      <w:pPr>
        <w:spacing w:after="0"/>
        <w:ind w:left="0"/>
        <w:jc w:val="left"/>
      </w:pPr>
      <w:r>
        <w:rPr>
          <w:rFonts w:ascii="Times New Roman"/>
          <w:b/>
          <w:i w:val="false"/>
          <w:color w:val="000000"/>
        </w:rPr>
        <w:t xml:space="preserve"> Глава 4. Применение средств видеоконференцсвязи при допросе</w:t>
      </w:r>
    </w:p>
    <w:bookmarkEnd w:id="50"/>
    <w:bookmarkStart w:name="z63" w:id="51"/>
    <w:p>
      <w:pPr>
        <w:spacing w:after="0"/>
        <w:ind w:left="0"/>
        <w:jc w:val="both"/>
      </w:pPr>
      <w:r>
        <w:rPr>
          <w:rFonts w:ascii="Times New Roman"/>
          <w:b w:val="false"/>
          <w:i w:val="false"/>
          <w:color w:val="000000"/>
          <w:sz w:val="28"/>
        </w:rPr>
        <w:t xml:space="preserve">
      25. Дистанционный допрос производится с соблюдением требований, предусмотренных статьями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УПК.</w:t>
      </w:r>
    </w:p>
    <w:bookmarkEnd w:id="51"/>
    <w:bookmarkStart w:name="z64" w:id="52"/>
    <w:p>
      <w:pPr>
        <w:spacing w:after="0"/>
        <w:ind w:left="0"/>
        <w:jc w:val="both"/>
      </w:pPr>
      <w:r>
        <w:rPr>
          <w:rFonts w:ascii="Times New Roman"/>
          <w:b w:val="false"/>
          <w:i w:val="false"/>
          <w:color w:val="000000"/>
          <w:sz w:val="28"/>
        </w:rPr>
        <w:t>
      26. Допрос потерпевшего, свидетеля производится с применением средств видеоконференцсвязи с вызовом их в суд того района (области), на территории которого он находится либо проживает.</w:t>
      </w:r>
    </w:p>
    <w:bookmarkEnd w:id="52"/>
    <w:bookmarkStart w:name="z65" w:id="53"/>
    <w:p>
      <w:pPr>
        <w:spacing w:after="0"/>
        <w:ind w:left="0"/>
        <w:jc w:val="both"/>
      </w:pPr>
      <w:r>
        <w:rPr>
          <w:rFonts w:ascii="Times New Roman"/>
          <w:b w:val="false"/>
          <w:i w:val="false"/>
          <w:color w:val="000000"/>
          <w:sz w:val="28"/>
        </w:rPr>
        <w:t>
      27. Дистанционный допрос производится в случаях:</w:t>
      </w:r>
    </w:p>
    <w:bookmarkEnd w:id="53"/>
    <w:bookmarkStart w:name="z66" w:id="54"/>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bookmarkEnd w:id="54"/>
    <w:bookmarkStart w:name="z67" w:id="55"/>
    <w:p>
      <w:pPr>
        <w:spacing w:after="0"/>
        <w:ind w:left="0"/>
        <w:jc w:val="both"/>
      </w:pPr>
      <w:r>
        <w:rPr>
          <w:rFonts w:ascii="Times New Roman"/>
          <w:b w:val="false"/>
          <w:i w:val="false"/>
          <w:color w:val="000000"/>
          <w:sz w:val="28"/>
        </w:rPr>
        <w:t>
      2) необходимости обеспечения безопасности лица;</w:t>
      </w:r>
    </w:p>
    <w:bookmarkEnd w:id="55"/>
    <w:bookmarkStart w:name="z68" w:id="56"/>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bookmarkEnd w:id="56"/>
    <w:bookmarkStart w:name="z69" w:id="57"/>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