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7e0" w14:textId="4c32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2015 года № 18-03/1111. Зарегистрирован в Министерстве юстиции Республики Казахстан 21 января 2016 года № 12902.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18-03/1111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которые вносятся изменения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2012 года № 25-03-01/63 "Об утверждении Правил по межхозяйственному охотоустройству на территории Республики Казахстан" (зарегистрированный в Реестре государственной регистрации нормативных правовых актов № 7472, опубликованный 26 мая 2012 года, № 154-156 (26973-26975) в газете "Казахстанская правда"):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межхозяйственному охотоустройству на территории Республики Казахстан,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межхозяйственному охотоустройству на территории Республики Казахстан (далее – Правила) разработаны в соответствии с подпунктом 35)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определения границ и категорий охотничьего хозяйства, расчета площади, состояния животного мира и среды его обитания, производимые до закрепления охотничьих угодий.".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(зарегистрированный в Реестре государственной регистрации нормативных правовых актов № 7492, опубликованный 26 мая 2012 года, № 154-156 (26973-26975) в газете "Казахстанская правда"):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учета видов животных на территории Республики Казахстан,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учета видов животных на территории Республики Казахстан (далее - Инструкция) разработана в соответствии с подпунктом 37)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детализирует порядок по проведению учета видов животных на территории Республики Казахстан.".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25-03-02/121 "Об утверждении формы нагрудного знака егеря и специальной одежды со знаками различия" (зарегистрированный в Реестре государственной регистрации нормативных правовых актов № 7582, опубликованный 26 мая 2012 года, № 154-156 (26973-26975) в газете "Казахстанская правда"):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(зарегистрированный в Реестре государственной регистрации нормативных правовых актов № 8918, опубликованный 15 февраля 2014 года № 32 (27653) в газете "Казахстанская правда"):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-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должна превышать 1000 об/мин;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 подвесных моторов судов для физических лиц на правах личной собственности не должны превышать 20 лошадиных сил (далее - л.с); для егерских служб субъектов рыбного хозяйства осуществляющих охрану на закрепленных рыбохозяйственных водоемах и (или) участках - не более 40 л.с; а мощность стационарных двигателей - не более 100 л.с; для осуществления научно-исследовательских работ - подвесные моторы не более 55 л.с, стационарные моторы не более 150 л.с; для уполномоченных государственных органов в области охраны, воспроизводства и использования животного мира (уполномоченный государственный орган в области охраны, воспроизводства и использования животного мира и уполномоченный государственный орган в области чрезвычайных ситуаций природного и техногенного характера), подразделений природоохранной полиции департаментов внутренних дел, уполномоченного органа в области транспортного контроля без ограничения.".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 (зарегистрированный в Реестре государственной регистрации нормативных правовых актов № 9307, опубликованный 14 апреля 2014 года в информационно-правовой системе "Әділет"):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 биологического обоснования на пользование животным миром (далее - Правила) разработаны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подготовки биологического обоснования на пользование животным миром (далее - биологическое обоснование).".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