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c778" w14:textId="ce8c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22 декабря 2014 года № 157 "О некоторых вопросах планирования и реализации концессионных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31 июля 2015 года № 582. Зарегистрирован в Министерстве юстиции Республики Казахстан 2 сентября 2015 года № 11997. Утратил силу приказом Заместителя Премьер-Министра - Министра национальной экономики Республики Казахстан от 27 мая 2025 года № 34.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подпунктами </w:t>
      </w:r>
      <w:r>
        <w:rPr>
          <w:rFonts w:ascii="Times New Roman"/>
          <w:b w:val="false"/>
          <w:i w:val="false"/>
          <w:color w:val="000000"/>
          <w:sz w:val="28"/>
        </w:rPr>
        <w:t xml:space="preserve"> 7-5)</w:t>
      </w:r>
      <w:r>
        <w:rPr>
          <w:rFonts w:ascii="Times New Roman"/>
          <w:b w:val="false"/>
          <w:i w:val="false"/>
          <w:color w:val="000000"/>
          <w:sz w:val="28"/>
        </w:rPr>
        <w:t>–</w:t>
      </w:r>
      <w:r>
        <w:rPr>
          <w:rFonts w:ascii="Times New Roman"/>
          <w:b w:val="false"/>
          <w:i w:val="false"/>
          <w:color w:val="000000"/>
          <w:sz w:val="28"/>
        </w:rPr>
        <w:t xml:space="preserve"> 7-10)</w:t>
      </w:r>
      <w:r>
        <w:rPr>
          <w:rFonts w:ascii="Times New Roman"/>
          <w:b w:val="false"/>
          <w:i w:val="false"/>
          <w:color w:val="000000"/>
          <w:sz w:val="28"/>
        </w:rPr>
        <w:t xml:space="preserve"> статьи 9 Закона Республики Казахстан от 7 июля 2006 года "О концессиях"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(зарегистрированный в Реестре государственной регистрации нормативных правовых актов за № 10122, опубликованный в информационно-правовой системе "Әділет" от 20 февраля 2015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проведения конкурса по выбору концессионера,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пункте 7</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подпункты 1), 2) и 3) изложить в новой редакции:</w:t>
      </w:r>
    </w:p>
    <w:bookmarkEnd w:id="4"/>
    <w:p>
      <w:pPr>
        <w:spacing w:after="0"/>
        <w:ind w:left="0"/>
        <w:jc w:val="both"/>
      </w:pPr>
      <w:r>
        <w:rPr>
          <w:rFonts w:ascii="Times New Roman"/>
          <w:b w:val="false"/>
          <w:i w:val="false"/>
          <w:color w:val="000000"/>
          <w:sz w:val="28"/>
        </w:rPr>
        <w:t>
      "1) извещение организатором конкурса потенциальных концессионеров о проведении конкурса в соответствии с</w:t>
      </w:r>
      <w:r>
        <w:rPr>
          <w:rFonts w:ascii="Times New Roman"/>
          <w:b w:val="false"/>
          <w:i w:val="false"/>
          <w:color w:val="000000"/>
          <w:sz w:val="28"/>
        </w:rPr>
        <w:t xml:space="preserve"> пунктами 11</w:t>
      </w:r>
      <w:r>
        <w:rPr>
          <w:rFonts w:ascii="Times New Roman"/>
          <w:b w:val="false"/>
          <w:i w:val="false"/>
          <w:color w:val="000000"/>
          <w:sz w:val="28"/>
        </w:rPr>
        <w:t xml:space="preserve">, </w:t>
      </w:r>
      <w:r>
        <w:rPr>
          <w:rFonts w:ascii="Times New Roman"/>
          <w:b w:val="false"/>
          <w:i w:val="false"/>
          <w:color w:val="000000"/>
          <w:sz w:val="28"/>
        </w:rPr>
        <w:t xml:space="preserve"> 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предоставление организатором конкурса копии конкурсной документации лицам, изъявившим желание участвовать в конкурсе в соответствии с </w:t>
      </w:r>
      <w:r>
        <w:rPr>
          <w:rFonts w:ascii="Times New Roman"/>
          <w:b w:val="false"/>
          <w:i w:val="false"/>
          <w:color w:val="000000"/>
          <w:sz w:val="28"/>
        </w:rPr>
        <w:t xml:space="preserve"> пунктами 13</w:t>
      </w: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настоящих Правил, а также внесение сведений о таких лицах в журнал регистрации лиц, получивших конкурсную документацию по концессионному проекту по форме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3) разъяснение организатором конкурса положений конкурсной документации лицам, получившим ее копию в случаях предусмотренных </w:t>
      </w:r>
      <w:r>
        <w:rPr>
          <w:rFonts w:ascii="Times New Roman"/>
          <w:b w:val="false"/>
          <w:i w:val="false"/>
          <w:color w:val="000000"/>
          <w:sz w:val="28"/>
        </w:rPr>
        <w:t xml:space="preserve"> пунктами 15</w:t>
      </w:r>
      <w:r>
        <w:rPr>
          <w:rFonts w:ascii="Times New Roman"/>
          <w:b/>
          <w:i w:val="false"/>
          <w:color w:val="000000"/>
          <w:sz w:val="28"/>
        </w:rPr>
        <w:t>-</w:t>
      </w:r>
      <w:r>
        <w:rPr>
          <w:rFonts w:ascii="Times New Roman"/>
          <w:b w:val="false"/>
          <w:i w:val="false"/>
          <w:color w:val="000000"/>
          <w:sz w:val="28"/>
        </w:rPr>
        <w:t xml:space="preserve"> 17</w:t>
      </w:r>
      <w:r>
        <w:rPr>
          <w:rFonts w:ascii="Times New Roman"/>
          <w:b w:val="false"/>
          <w:i w:val="false"/>
          <w:color w:val="000000"/>
          <w:sz w:val="28"/>
        </w:rPr>
        <w:t xml:space="preserve"> настоящих Правил;";</w:t>
      </w:r>
    </w:p>
    <w:bookmarkStart w:name="z6" w:id="5"/>
    <w:p>
      <w:pPr>
        <w:spacing w:after="0"/>
        <w:ind w:left="0"/>
        <w:jc w:val="both"/>
      </w:pPr>
      <w:r>
        <w:rPr>
          <w:rFonts w:ascii="Times New Roman"/>
          <w:b w:val="false"/>
          <w:i w:val="false"/>
          <w:color w:val="000000"/>
          <w:sz w:val="28"/>
        </w:rPr>
        <w:t>
      подпункт 15) изложить в новой редакции:</w:t>
      </w:r>
    </w:p>
    <w:bookmarkEnd w:id="5"/>
    <w:p>
      <w:pPr>
        <w:spacing w:after="0"/>
        <w:ind w:left="0"/>
        <w:jc w:val="both"/>
      </w:pPr>
      <w:r>
        <w:rPr>
          <w:rFonts w:ascii="Times New Roman"/>
          <w:b w:val="false"/>
          <w:i w:val="false"/>
          <w:color w:val="000000"/>
          <w:sz w:val="28"/>
        </w:rPr>
        <w:t xml:space="preserve">
      "15) направление организатором конкурса проекта договора концессии на согласование уполномоченным органам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и на регулируемых рынках в соответствии с </w:t>
      </w:r>
      <w:r>
        <w:rPr>
          <w:rFonts w:ascii="Times New Roman"/>
          <w:b w:val="false"/>
          <w:i w:val="false"/>
          <w:color w:val="000000"/>
          <w:sz w:val="28"/>
        </w:rPr>
        <w:t xml:space="preserve"> пунктами 54</w:t>
      </w:r>
      <w:r>
        <w:rPr>
          <w:rFonts w:ascii="Times New Roman"/>
          <w:b w:val="false"/>
          <w:i w:val="false"/>
          <w:color w:val="000000"/>
          <w:sz w:val="28"/>
        </w:rPr>
        <w:t>-</w:t>
      </w:r>
      <w:r>
        <w:rPr>
          <w:rFonts w:ascii="Times New Roman"/>
          <w:b w:val="false"/>
          <w:i w:val="false"/>
          <w:color w:val="000000"/>
          <w:sz w:val="28"/>
        </w:rPr>
        <w:t xml:space="preserve"> 56</w:t>
      </w:r>
      <w:r>
        <w:rPr>
          <w:rFonts w:ascii="Times New Roman"/>
          <w:b w:val="false"/>
          <w:i w:val="false"/>
          <w:color w:val="000000"/>
          <w:sz w:val="28"/>
        </w:rPr>
        <w:t xml:space="preserve"> настоящих Правил;";</w:t>
      </w:r>
    </w:p>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пункте 9</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подпункт 1) изложить в новой редакции:</w:t>
      </w:r>
    </w:p>
    <w:bookmarkEnd w:id="7"/>
    <w:p>
      <w:pPr>
        <w:spacing w:after="0"/>
        <w:ind w:left="0"/>
        <w:jc w:val="both"/>
      </w:pPr>
      <w:r>
        <w:rPr>
          <w:rFonts w:ascii="Times New Roman"/>
          <w:b w:val="false"/>
          <w:i w:val="false"/>
          <w:color w:val="000000"/>
          <w:sz w:val="28"/>
        </w:rPr>
        <w:t>
      "1) извещение организатором конкурса потенциальных концессионеров о проведении конкурса по выбору концессионера с использованием двухэтапных процедур в соответствии с пунктами 11, 12 настоящих Правил;";</w:t>
      </w:r>
    </w:p>
    <w:bookmarkStart w:name="z9" w:id="8"/>
    <w:p>
      <w:pPr>
        <w:spacing w:after="0"/>
        <w:ind w:left="0"/>
        <w:jc w:val="both"/>
      </w:pPr>
      <w:r>
        <w:rPr>
          <w:rFonts w:ascii="Times New Roman"/>
          <w:b w:val="false"/>
          <w:i w:val="false"/>
          <w:color w:val="000000"/>
          <w:sz w:val="28"/>
        </w:rPr>
        <w:t>
      подпункт 3) изложить в новой редакции:</w:t>
      </w:r>
    </w:p>
    <w:bookmarkEnd w:id="8"/>
    <w:p>
      <w:pPr>
        <w:spacing w:after="0"/>
        <w:ind w:left="0"/>
        <w:jc w:val="both"/>
      </w:pPr>
      <w:r>
        <w:rPr>
          <w:rFonts w:ascii="Times New Roman"/>
          <w:b w:val="false"/>
          <w:i w:val="false"/>
          <w:color w:val="000000"/>
          <w:sz w:val="28"/>
        </w:rPr>
        <w:t xml:space="preserve">
      "3) разъяснение организатором конкурса положений конкурсной документации лицам, получившим ее копию в случаях предусмотренных </w:t>
      </w:r>
      <w:r>
        <w:rPr>
          <w:rFonts w:ascii="Times New Roman"/>
          <w:b w:val="false"/>
          <w:i w:val="false"/>
          <w:color w:val="000000"/>
          <w:sz w:val="28"/>
        </w:rPr>
        <w:t xml:space="preserve"> пунктами 15</w:t>
      </w:r>
      <w:r>
        <w:rPr>
          <w:rFonts w:ascii="Times New Roman"/>
          <w:b w:val="false"/>
          <w:i w:val="false"/>
          <w:color w:val="000000"/>
          <w:sz w:val="28"/>
        </w:rPr>
        <w:t>-</w:t>
      </w:r>
      <w:r>
        <w:rPr>
          <w:rFonts w:ascii="Times New Roman"/>
          <w:b w:val="false"/>
          <w:i w:val="false"/>
          <w:color w:val="000000"/>
          <w:sz w:val="28"/>
        </w:rPr>
        <w:t xml:space="preserve"> 17</w:t>
      </w:r>
      <w:r>
        <w:rPr>
          <w:rFonts w:ascii="Times New Roman"/>
          <w:b w:val="false"/>
          <w:i w:val="false"/>
          <w:color w:val="000000"/>
          <w:sz w:val="28"/>
        </w:rPr>
        <w:t xml:space="preserve"> настоящих Правил;";</w:t>
      </w:r>
    </w:p>
    <w:bookmarkStart w:name="z10" w:id="9"/>
    <w:p>
      <w:pPr>
        <w:spacing w:after="0"/>
        <w:ind w:left="0"/>
        <w:jc w:val="both"/>
      </w:pPr>
      <w:r>
        <w:rPr>
          <w:rFonts w:ascii="Times New Roman"/>
          <w:b w:val="false"/>
          <w:i w:val="false"/>
          <w:color w:val="000000"/>
          <w:sz w:val="28"/>
        </w:rPr>
        <w:t>
      подпункт 6) изложить в новой редакции:</w:t>
      </w:r>
    </w:p>
    <w:bookmarkEnd w:id="9"/>
    <w:p>
      <w:pPr>
        <w:spacing w:after="0"/>
        <w:ind w:left="0"/>
        <w:jc w:val="both"/>
      </w:pPr>
      <w:r>
        <w:rPr>
          <w:rFonts w:ascii="Times New Roman"/>
          <w:b w:val="false"/>
          <w:i w:val="false"/>
          <w:color w:val="000000"/>
          <w:sz w:val="28"/>
        </w:rPr>
        <w:t>
      6) обсуждение организатором конкурса с потенциальными концессионерами, прошедшими квалификационный отбор, вопросов, касающихся технических, качественных и (или) иных характеристик технического задания, в том числе определение оптимального срока разработки и представления ТЭО, а также срок проведения комплексной вневедомственной экспертизы.</w:t>
      </w:r>
    </w:p>
    <w:p>
      <w:pPr>
        <w:spacing w:after="0"/>
        <w:ind w:left="0"/>
        <w:jc w:val="both"/>
      </w:pPr>
      <w:r>
        <w:rPr>
          <w:rFonts w:ascii="Times New Roman"/>
          <w:b w:val="false"/>
          <w:i w:val="false"/>
          <w:color w:val="000000"/>
          <w:sz w:val="28"/>
        </w:rPr>
        <w:t xml:space="preserve">
      По итогам обсуждения, в случае необходимости, организатор конкурса в сроки, предусмотренные </w:t>
      </w:r>
      <w:r>
        <w:rPr>
          <w:rFonts w:ascii="Times New Roman"/>
          <w:b w:val="false"/>
          <w:i w:val="false"/>
          <w:color w:val="000000"/>
          <w:sz w:val="28"/>
        </w:rPr>
        <w:t xml:space="preserve"> статьей 17</w:t>
      </w:r>
      <w:r>
        <w:rPr>
          <w:rFonts w:ascii="Times New Roman"/>
          <w:b w:val="false"/>
          <w:i w:val="false"/>
          <w:color w:val="000000"/>
          <w:sz w:val="28"/>
        </w:rPr>
        <w:t xml:space="preserve"> Закона, вносит соответствующие изменения и (или) дополнения в техническое задание и конкурсную документацию концессионного проекта.</w:t>
      </w:r>
    </w:p>
    <w:p>
      <w:pPr>
        <w:spacing w:after="0"/>
        <w:ind w:left="0"/>
        <w:jc w:val="both"/>
      </w:pPr>
      <w:r>
        <w:rPr>
          <w:rFonts w:ascii="Times New Roman"/>
          <w:b w:val="false"/>
          <w:i w:val="false"/>
          <w:color w:val="000000"/>
          <w:sz w:val="28"/>
        </w:rPr>
        <w:t>
      В случае если данные изменения и (или) дополнения в техническое задание и конкурсную документацию концессионного проекта влекут соответствующие изменения экономических параметров, а также дополнительные расходы концессионного проекта, то скорректированная конкурсная документация концессионного проекта повторно проходит необходимые экспертизы в соответствии с законодательством Республики Казахстан.</w:t>
      </w:r>
    </w:p>
    <w:p>
      <w:pPr>
        <w:spacing w:after="0"/>
        <w:ind w:left="0"/>
        <w:jc w:val="both"/>
      </w:pPr>
      <w:r>
        <w:rPr>
          <w:rFonts w:ascii="Times New Roman"/>
          <w:b w:val="false"/>
          <w:i w:val="false"/>
          <w:color w:val="000000"/>
          <w:sz w:val="28"/>
        </w:rPr>
        <w:t>
      При наличии разработанной предпроектной (ТЭО) и проектной (проектно-сметной) документации, типовых проектных решений, организатор конкурса может предложить их в составе конкурсной документации потенциальным концессионерам в целях сокращения сроков реализации концессионного проекта и предложения оптимального варианта.</w:t>
      </w:r>
    </w:p>
    <w:p>
      <w:pPr>
        <w:spacing w:after="0"/>
        <w:ind w:left="0"/>
        <w:jc w:val="both"/>
      </w:pPr>
      <w:r>
        <w:rPr>
          <w:rFonts w:ascii="Times New Roman"/>
          <w:b w:val="false"/>
          <w:i w:val="false"/>
          <w:color w:val="000000"/>
          <w:sz w:val="28"/>
        </w:rPr>
        <w:t>
      При проведении конкурса по выбору концессионера с использованием двухэтапных процедур организатором конкурса дополнительно устанавливаются наличие или отсутствие у разработчика проекта лицензии на соответствующие виды изыскательской деятельности и/или проектной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Второй этап конкурса по выбору концессионера с использованием двухэтапных процедур предусматривает:</w:t>
      </w:r>
    </w:p>
    <w:p>
      <w:pPr>
        <w:spacing w:after="0"/>
        <w:ind w:left="0"/>
        <w:jc w:val="both"/>
      </w:pPr>
      <w:r>
        <w:rPr>
          <w:rFonts w:ascii="Times New Roman"/>
          <w:b w:val="false"/>
          <w:i w:val="false"/>
          <w:color w:val="000000"/>
          <w:sz w:val="28"/>
        </w:rPr>
        <w:t xml:space="preserve">
      1) представление участниками конкурса, прошедшими квалификационный отбор, конкурсных заявок с ТЭО концессионного проекта,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 xml:space="preserve"> статьей 18-1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случае, если предполагаемый объект концессии относится к сфере естественных монополий, необходимо приложить инвестиционную программу, разрабатываемую в соответствии с требованиями законодательства Республики Казахстан в сферах естественных монополий;</w:t>
      </w:r>
    </w:p>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участник конкурса дополнительно предоставляет письмо-гарантию о принятии таких решений в составе конкурсной заявки с ТЭО концессионного проекта.</w:t>
      </w:r>
    </w:p>
    <w:p>
      <w:pPr>
        <w:spacing w:after="0"/>
        <w:ind w:left="0"/>
        <w:jc w:val="both"/>
      </w:pPr>
      <w:r>
        <w:rPr>
          <w:rFonts w:ascii="Times New Roman"/>
          <w:b w:val="false"/>
          <w:i w:val="false"/>
          <w:color w:val="000000"/>
          <w:sz w:val="28"/>
        </w:rPr>
        <w:t>
      В случае, если участник конкурса принимает маркетинговые и (или) институциональные и (или) социально-экономические решения, приведенные в концессионном предложении организатора конкурса, то участник конкурса дополнительно предоставляет письмо-гарантию о принятии таких решений в составе конкурсной заявки с ТЭО концессионного проекта;</w:t>
      </w:r>
    </w:p>
    <w:p>
      <w:pPr>
        <w:spacing w:after="0"/>
        <w:ind w:left="0"/>
        <w:jc w:val="both"/>
      </w:pPr>
      <w:r>
        <w:rPr>
          <w:rFonts w:ascii="Times New Roman"/>
          <w:b w:val="false"/>
          <w:i w:val="false"/>
          <w:color w:val="000000"/>
          <w:sz w:val="28"/>
        </w:rPr>
        <w:t>
      2)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в том числе ТЭО концессионного проекта, с приложением результатов необходимых экспертиз, включая результаты комплексной вневедомственной экспертизы для проведения их экспертизы.</w:t>
      </w:r>
    </w:p>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конкурсные заявки с ТЭО концессионного проекта направляются на проведение экспертизы в уполномоченный орган по государственному планированию без результатов комплексной вневедомственной экспертизы;</w:t>
      </w:r>
    </w:p>
    <w:p>
      <w:pPr>
        <w:spacing w:after="0"/>
        <w:ind w:left="0"/>
        <w:jc w:val="both"/>
      </w:pPr>
      <w:r>
        <w:rPr>
          <w:rFonts w:ascii="Times New Roman"/>
          <w:b w:val="false"/>
          <w:i w:val="false"/>
          <w:color w:val="000000"/>
          <w:sz w:val="28"/>
        </w:rPr>
        <w:t>
      3) рассмотрение Комиссией всех конкурсных заявок, представленных участниками конкурса, с учетом заключений экспертиз по концессионной заявке;</w:t>
      </w:r>
    </w:p>
    <w:p>
      <w:pPr>
        <w:spacing w:after="0"/>
        <w:ind w:left="0"/>
        <w:jc w:val="both"/>
      </w:pPr>
      <w:r>
        <w:rPr>
          <w:rFonts w:ascii="Times New Roman"/>
          <w:b w:val="false"/>
          <w:i w:val="false"/>
          <w:color w:val="000000"/>
          <w:sz w:val="28"/>
        </w:rPr>
        <w:t>
      4)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p>
      <w:pPr>
        <w:spacing w:after="0"/>
        <w:ind w:left="0"/>
        <w:jc w:val="both"/>
      </w:pPr>
      <w:r>
        <w:rPr>
          <w:rFonts w:ascii="Times New Roman"/>
          <w:b w:val="false"/>
          <w:i w:val="false"/>
          <w:color w:val="000000"/>
          <w:sz w:val="28"/>
        </w:rPr>
        <w:t xml:space="preserve">
      5) направление организатором конкурса проекта договора концессии на согласование и порядок его согласования уполномоченными органами по государственному планированию, по исполнению бюджета, а также государственным органом, осуществляющим руководство в сферах естественных монополий и на регулируемых рынках в соответствии с </w:t>
      </w:r>
      <w:r>
        <w:rPr>
          <w:rFonts w:ascii="Times New Roman"/>
          <w:b w:val="false"/>
          <w:i w:val="false"/>
          <w:color w:val="000000"/>
          <w:sz w:val="28"/>
        </w:rPr>
        <w:t xml:space="preserve"> пунктами 54</w:t>
      </w:r>
      <w:r>
        <w:rPr>
          <w:rFonts w:ascii="Times New Roman"/>
          <w:b w:val="false"/>
          <w:i w:val="false"/>
          <w:color w:val="000000"/>
          <w:sz w:val="28"/>
        </w:rPr>
        <w:t>-</w:t>
      </w:r>
      <w:r>
        <w:rPr>
          <w:rFonts w:ascii="Times New Roman"/>
          <w:b w:val="false"/>
          <w:i w:val="false"/>
          <w:color w:val="000000"/>
          <w:sz w:val="28"/>
        </w:rPr>
        <w:t xml:space="preserve"> 56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по итогам конкурса по выбору концессионера решением Комиссии, в виде протокола, утверждается концессионная заявка, а заявитель признается победителем конкурса;</w:t>
      </w:r>
    </w:p>
    <w:p>
      <w:pPr>
        <w:spacing w:after="0"/>
        <w:ind w:left="0"/>
        <w:jc w:val="both"/>
      </w:pPr>
      <w:r>
        <w:rPr>
          <w:rFonts w:ascii="Times New Roman"/>
          <w:b w:val="false"/>
          <w:i w:val="false"/>
          <w:color w:val="000000"/>
          <w:sz w:val="28"/>
        </w:rPr>
        <w:t>
      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постановления Правительства Республики Казахстан по каждому отдельному концессионному проекту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со дня определения победителя конкурса в Правительство Республики Казахстан или маслихат.</w:t>
      </w:r>
    </w:p>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должен содержать информацию об объеме каждого принятого концессионного обязательства;</w:t>
      </w:r>
    </w:p>
    <w:p>
      <w:pPr>
        <w:spacing w:after="0"/>
        <w:ind w:left="0"/>
        <w:jc w:val="both"/>
      </w:pPr>
      <w:r>
        <w:rPr>
          <w:rFonts w:ascii="Times New Roman"/>
          <w:b w:val="false"/>
          <w:i w:val="false"/>
          <w:color w:val="000000"/>
          <w:sz w:val="28"/>
        </w:rPr>
        <w:t>
      9) на основании решения Комиссии, указанной в подпункте 6) настоящего пункта, по итогам принятия постановления Правительства Республики Казахстан или решения маслихата с победителем конкурса заключается договор концессии, с учетом результатов согласования договора концессии;</w:t>
      </w:r>
    </w:p>
    <w:p>
      <w:pPr>
        <w:spacing w:after="0"/>
        <w:ind w:left="0"/>
        <w:jc w:val="both"/>
      </w:pPr>
      <w:r>
        <w:rPr>
          <w:rFonts w:ascii="Times New Roman"/>
          <w:b w:val="false"/>
          <w:i w:val="false"/>
          <w:color w:val="000000"/>
          <w:sz w:val="28"/>
        </w:rPr>
        <w:t>
      10)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утвержденными настоящим приказом;</w:t>
      </w:r>
    </w:p>
    <w:p>
      <w:pPr>
        <w:spacing w:after="0"/>
        <w:ind w:left="0"/>
        <w:jc w:val="both"/>
      </w:pPr>
      <w:r>
        <w:rPr>
          <w:rFonts w:ascii="Times New Roman"/>
          <w:b w:val="false"/>
          <w:i w:val="false"/>
          <w:color w:val="000000"/>
          <w:sz w:val="28"/>
        </w:rPr>
        <w:t xml:space="preserve">
      11) опубликование сведений об итогах конкурса согласно </w:t>
      </w:r>
      <w:r>
        <w:rPr>
          <w:rFonts w:ascii="Times New Roman"/>
          <w:b w:val="false"/>
          <w:i w:val="false"/>
          <w:color w:val="000000"/>
          <w:sz w:val="28"/>
        </w:rPr>
        <w:t xml:space="preserve"> пункту 9</w:t>
      </w:r>
      <w:r>
        <w:rPr>
          <w:rFonts w:ascii="Times New Roman"/>
          <w:b w:val="false"/>
          <w:i w:val="false"/>
          <w:color w:val="000000"/>
          <w:sz w:val="28"/>
        </w:rPr>
        <w:t xml:space="preserve"> статьи 20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"19. Конкурсная заявка, представляемая потенциальным концессионером, изъявившим желание участвовать в конкурсе, организатору конкурса содержит:</w:t>
      </w:r>
    </w:p>
    <w:p>
      <w:pPr>
        <w:spacing w:after="0"/>
        <w:ind w:left="0"/>
        <w:jc w:val="both"/>
      </w:pPr>
      <w:r>
        <w:rPr>
          <w:rFonts w:ascii="Times New Roman"/>
          <w:b w:val="false"/>
          <w:i w:val="false"/>
          <w:color w:val="000000"/>
          <w:sz w:val="28"/>
        </w:rPr>
        <w:t>
      1) заполненную и подписанную потенциальным концессионером заявку на участие в конкурсе по форме, установленной в конкурсной документации;</w:t>
      </w:r>
    </w:p>
    <w:p>
      <w:pPr>
        <w:spacing w:after="0"/>
        <w:ind w:left="0"/>
        <w:jc w:val="both"/>
      </w:pPr>
      <w:r>
        <w:rPr>
          <w:rFonts w:ascii="Times New Roman"/>
          <w:b w:val="false"/>
          <w:i w:val="false"/>
          <w:color w:val="000000"/>
          <w:sz w:val="28"/>
        </w:rPr>
        <w:t>
      2) перечень документов, представляемых потенциальным концессионером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оригиналы или нотариально заверенные копии документов, подтверждающих наличие денег на счетах, права собственности потенциального концессионера и стоимость на недвижимое и движимое имущество;</w:t>
      </w:r>
    </w:p>
    <w:p>
      <w:pPr>
        <w:spacing w:after="0"/>
        <w:ind w:left="0"/>
        <w:jc w:val="both"/>
      </w:pPr>
      <w:r>
        <w:rPr>
          <w:rFonts w:ascii="Times New Roman"/>
          <w:b w:val="false"/>
          <w:i w:val="false"/>
          <w:color w:val="000000"/>
          <w:sz w:val="28"/>
        </w:rPr>
        <w:t>
      оригинал аудированной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 В отношении концессионных проектов особой значимости,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концессионера.</w:t>
      </w:r>
    </w:p>
    <w:p>
      <w:pPr>
        <w:spacing w:after="0"/>
        <w:ind w:left="0"/>
        <w:jc w:val="both"/>
      </w:pPr>
      <w:r>
        <w:rPr>
          <w:rFonts w:ascii="Times New Roman"/>
          <w:b w:val="false"/>
          <w:i w:val="false"/>
          <w:color w:val="000000"/>
          <w:sz w:val="28"/>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потенциального концессионера.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потенциального концессионера,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письмо-гарантия потенциального концессионера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w:t>
      </w:r>
    </w:p>
    <w:p>
      <w:pPr>
        <w:spacing w:after="0"/>
        <w:ind w:left="0"/>
        <w:jc w:val="both"/>
      </w:pPr>
      <w:r>
        <w:rPr>
          <w:rFonts w:ascii="Times New Roman"/>
          <w:b w:val="false"/>
          <w:i w:val="false"/>
          <w:color w:val="000000"/>
          <w:sz w:val="28"/>
        </w:rPr>
        <w:t>
      письмо-гарантия потенциального концессионера о том, что он не привлекался к ответственности за неисполнение или ненадлежащее исполнение им обязательств по заключенным договорам концессии в течение последних трех лет на основании решения суда, вступившего в законную силу;</w:t>
      </w:r>
    </w:p>
    <w:p>
      <w:pPr>
        <w:spacing w:after="0"/>
        <w:ind w:left="0"/>
        <w:jc w:val="both"/>
      </w:pPr>
      <w:r>
        <w:rPr>
          <w:rFonts w:ascii="Times New Roman"/>
          <w:b w:val="false"/>
          <w:i w:val="false"/>
          <w:color w:val="000000"/>
          <w:sz w:val="28"/>
        </w:rPr>
        <w:t>
      справка соответствующего органа государственных доходов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p>
      <w:pPr>
        <w:spacing w:after="0"/>
        <w:ind w:left="0"/>
        <w:jc w:val="both"/>
      </w:pPr>
      <w:r>
        <w:rPr>
          <w:rFonts w:ascii="Times New Roman"/>
          <w:b w:val="false"/>
          <w:i w:val="false"/>
          <w:color w:val="000000"/>
          <w:sz w:val="28"/>
        </w:rPr>
        <w:t>
      копия свидетельства о государственной регистрации (перерегистрации), либо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w:t>
      </w:r>
    </w:p>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даты объявления конкурса;</w:t>
      </w:r>
    </w:p>
    <w:p>
      <w:pPr>
        <w:spacing w:after="0"/>
        <w:ind w:left="0"/>
        <w:jc w:val="both"/>
      </w:pPr>
      <w:r>
        <w:rPr>
          <w:rFonts w:ascii="Times New Roman"/>
          <w:b w:val="false"/>
          <w:i w:val="false"/>
          <w:color w:val="000000"/>
          <w:sz w:val="28"/>
        </w:rPr>
        <w:t>
      физическое лицо, осуществляющее предпринимательскую деятельность, предоставляет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нотариально засвидетельствованную копию удостоверения личности (паспорта) с указанием индивидуального идентификационного номера (далее – ИИН);</w:t>
      </w:r>
    </w:p>
    <w:p>
      <w:pPr>
        <w:spacing w:after="0"/>
        <w:ind w:left="0"/>
        <w:jc w:val="both"/>
      </w:pPr>
      <w:r>
        <w:rPr>
          <w:rFonts w:ascii="Times New Roman"/>
          <w:b w:val="false"/>
          <w:i w:val="false"/>
          <w:color w:val="000000"/>
          <w:sz w:val="28"/>
        </w:rPr>
        <w:t xml:space="preserve">
      оригинал справки банка или филиала банка с подписью и печатью, в котором обслуживается потенциальный концессионер, об отсутствии просроченной задолженности по всем видам обязательств потенциального концессионера, длящейся более трех месяцев, предшествующих дате выдачи справки, перед банком или филиалом банка согласно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утвержденному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 в реестре государственной регистрации нормативно-правовых актов за номером № 6793).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двух месяцев, предшествующих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В случае участия в конкурсе по выбору концессионера объединений физических и (или) юридических лиц в форме простого товарищества (консорциума), его участники, помимо документов, установленных настоящими Правилами для подтверждения своих квалификационных требований, дополнительно представляют следующие документы:</w:t>
      </w:r>
    </w:p>
    <w:p>
      <w:pPr>
        <w:spacing w:after="0"/>
        <w:ind w:left="0"/>
        <w:jc w:val="both"/>
      </w:pPr>
      <w:r>
        <w:rPr>
          <w:rFonts w:ascii="Times New Roman"/>
          <w:b w:val="false"/>
          <w:i w:val="false"/>
          <w:color w:val="000000"/>
          <w:sz w:val="28"/>
        </w:rPr>
        <w:t>
      нотариально заверенную копию договора о совместной деятельности;</w:t>
      </w:r>
    </w:p>
    <w:p>
      <w:pPr>
        <w:spacing w:after="0"/>
        <w:ind w:left="0"/>
        <w:jc w:val="both"/>
      </w:pPr>
      <w:r>
        <w:rPr>
          <w:rFonts w:ascii="Times New Roman"/>
          <w:b w:val="false"/>
          <w:i w:val="false"/>
          <w:color w:val="000000"/>
          <w:sz w:val="28"/>
        </w:rPr>
        <w:t>
      нотариально заверенную копию договора о солидарной ответственности, заключенного между членами простого товарищества.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нотариально заверенную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p>
      <w:pPr>
        <w:spacing w:after="0"/>
        <w:ind w:left="0"/>
        <w:jc w:val="both"/>
      </w:pPr>
      <w:r>
        <w:rPr>
          <w:rFonts w:ascii="Times New Roman"/>
          <w:b w:val="false"/>
          <w:i w:val="false"/>
          <w:color w:val="000000"/>
          <w:sz w:val="28"/>
        </w:rPr>
        <w:t>
      Наличия у концессионера собственного капитала, составляющего не менее 10 (десять) процентов от стоимости создания (реконструкции) объекта концессии:</w:t>
      </w:r>
    </w:p>
    <w:p>
      <w:pPr>
        <w:spacing w:after="0"/>
        <w:ind w:left="0"/>
        <w:jc w:val="both"/>
      </w:pPr>
      <w:r>
        <w:rPr>
          <w:rFonts w:ascii="Times New Roman"/>
          <w:b w:val="false"/>
          <w:i w:val="false"/>
          <w:color w:val="000000"/>
          <w:sz w:val="28"/>
        </w:rPr>
        <w:t>
      по юридическим лицам, путем анализа финансовой отчетности, составленной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по учредителям вновь созданных юридических лиц, объединениям физических и (или) юридических лиц в форме простого товарищества, либо физическим лицам, в случае отсутствия у них финансовой отчетности, путем анализа документов, подтверждающих наличие у них активов и обязательств.</w:t>
      </w:r>
    </w:p>
    <w:p>
      <w:pPr>
        <w:spacing w:after="0"/>
        <w:ind w:left="0"/>
        <w:jc w:val="both"/>
      </w:pPr>
      <w:r>
        <w:rPr>
          <w:rFonts w:ascii="Times New Roman"/>
          <w:b w:val="false"/>
          <w:i w:val="false"/>
          <w:color w:val="000000"/>
          <w:sz w:val="28"/>
        </w:rPr>
        <w:t>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p>
    <w:p>
      <w:pPr>
        <w:spacing w:after="0"/>
        <w:ind w:left="0"/>
        <w:jc w:val="both"/>
      </w:pPr>
      <w:r>
        <w:rPr>
          <w:rFonts w:ascii="Times New Roman"/>
          <w:b w:val="false"/>
          <w:i w:val="false"/>
          <w:color w:val="000000"/>
          <w:sz w:val="28"/>
        </w:rPr>
        <w:t xml:space="preserve">
      потенциальный концессионер соответствует квалификационным требованиям, предусмотренным подпунктом 1) </w:t>
      </w:r>
      <w:r>
        <w:rPr>
          <w:rFonts w:ascii="Times New Roman"/>
          <w:b w:val="false"/>
          <w:i w:val="false"/>
          <w:color w:val="000000"/>
          <w:sz w:val="28"/>
        </w:rPr>
        <w:t xml:space="preserve"> пункта 1</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xml:space="preserve">
      юридические лица, выступающие учредителями нового юридического лица, соответствуют требованиям подпунктов 2), 3) и 5) </w:t>
      </w:r>
      <w:r>
        <w:rPr>
          <w:rFonts w:ascii="Times New Roman"/>
          <w:b w:val="false"/>
          <w:i w:val="false"/>
          <w:color w:val="000000"/>
          <w:sz w:val="28"/>
        </w:rPr>
        <w:t xml:space="preserve"> пункта 1</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xml:space="preserve">
      совокупный собственный капитал физических и (или) юридических лиц, учредивших новое юридическое лицо, соответствует условиям подпункта 4) </w:t>
      </w:r>
      <w:r>
        <w:rPr>
          <w:rFonts w:ascii="Times New Roman"/>
          <w:b w:val="false"/>
          <w:i w:val="false"/>
          <w:color w:val="000000"/>
          <w:sz w:val="28"/>
        </w:rPr>
        <w:t xml:space="preserve"> пункта 1</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xml:space="preserve">
      Участники конкурса предоставляют по своему усмотрению и иные документы, подтверждающие их соответствия квалификационным требованиям, установленным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настоящими Правилами.</w:t>
      </w:r>
    </w:p>
    <w:p>
      <w:pPr>
        <w:spacing w:after="0"/>
        <w:ind w:left="0"/>
        <w:jc w:val="both"/>
      </w:pPr>
      <w:r>
        <w:rPr>
          <w:rFonts w:ascii="Times New Roman"/>
          <w:b w:val="false"/>
          <w:i w:val="false"/>
          <w:color w:val="000000"/>
          <w:sz w:val="28"/>
        </w:rPr>
        <w:t>
      Потенциальный концессионер в случае предоставления им недостоверной информации по квалификационным требованиям не допускается к участию в конкурсе по выбору концессионера в течение трех лет со дня установления такого факта.</w:t>
      </w:r>
    </w:p>
    <w:p>
      <w:pPr>
        <w:spacing w:after="0"/>
        <w:ind w:left="0"/>
        <w:jc w:val="both"/>
      </w:pPr>
      <w:r>
        <w:rPr>
          <w:rFonts w:ascii="Times New Roman"/>
          <w:b w:val="false"/>
          <w:i w:val="false"/>
          <w:color w:val="000000"/>
          <w:sz w:val="28"/>
        </w:rPr>
        <w:t>
      Достоверность информации по квалификационным требованиям, предоставляемой потенциальным концессионером, устанавливается Комиссией, организатором конкурса, уполномоченными государственными органами на любой стадии проведения конкурса по выбору концессионера;</w:t>
      </w:r>
    </w:p>
    <w:p>
      <w:pPr>
        <w:spacing w:after="0"/>
        <w:ind w:left="0"/>
        <w:jc w:val="both"/>
      </w:pPr>
      <w:r>
        <w:rPr>
          <w:rFonts w:ascii="Times New Roman"/>
          <w:b w:val="false"/>
          <w:i w:val="false"/>
          <w:color w:val="000000"/>
          <w:sz w:val="28"/>
        </w:rPr>
        <w:t>
      3) заполненную в соответствии с конкурсной документацией и подписанную потенциальным концессионером концессионную заявку, которая в том числе должна содержать:</w:t>
      </w:r>
    </w:p>
    <w:p>
      <w:pPr>
        <w:spacing w:after="0"/>
        <w:ind w:left="0"/>
        <w:jc w:val="both"/>
      </w:pPr>
      <w:r>
        <w:rPr>
          <w:rFonts w:ascii="Times New Roman"/>
          <w:b w:val="false"/>
          <w:i w:val="false"/>
          <w:color w:val="000000"/>
          <w:sz w:val="28"/>
        </w:rPr>
        <w:t>
      проект Договора концессии;</w:t>
      </w:r>
    </w:p>
    <w:p>
      <w:pPr>
        <w:spacing w:after="0"/>
        <w:ind w:left="0"/>
        <w:jc w:val="both"/>
      </w:pPr>
      <w:r>
        <w:rPr>
          <w:rFonts w:ascii="Times New Roman"/>
          <w:b w:val="false"/>
          <w:i w:val="false"/>
          <w:color w:val="000000"/>
          <w:sz w:val="28"/>
        </w:rPr>
        <w:t xml:space="preserve">
      ТЭО концессионного проекта с приложением результатов необходимых экспертиз, включая результаты комплексной вневедомственной экспертизы (в случае проведения конкурса по выбору концессионера с использованием двухэтапных процедур), за исключением случаев, указанных во втором абзаце подпункта 2) </w:t>
      </w:r>
      <w:r>
        <w:rPr>
          <w:rFonts w:ascii="Times New Roman"/>
          <w:b w:val="false"/>
          <w:i w:val="false"/>
          <w:color w:val="000000"/>
          <w:sz w:val="28"/>
        </w:rPr>
        <w:t xml:space="preserve"> пункта 10</w:t>
      </w:r>
      <w:r>
        <w:rPr>
          <w:rFonts w:ascii="Times New Roman"/>
          <w:b w:val="false"/>
          <w:i w:val="false"/>
          <w:color w:val="000000"/>
          <w:sz w:val="28"/>
        </w:rPr>
        <w:t>, составленное в соответствии с Требованиями к разработке или корректировке, а также проведению необходимых экспертиз технико-экономического обоснования концессионного проекта, утвержденными настоящим приказом, в том числе содержащие в себе в качестве приложения:</w:t>
      </w:r>
    </w:p>
    <w:p>
      <w:pPr>
        <w:spacing w:after="0"/>
        <w:ind w:left="0"/>
        <w:jc w:val="both"/>
      </w:pPr>
      <w:r>
        <w:rPr>
          <w:rFonts w:ascii="Times New Roman"/>
          <w:b w:val="false"/>
          <w:i w:val="false"/>
          <w:color w:val="000000"/>
          <w:sz w:val="28"/>
        </w:rPr>
        <w:t xml:space="preserve">
      инвестиционную программу (в случае, если предполагаемый объект концессии относится к сфере естественных монополий), разрабатываемую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194 "Об утверждении Правил утверждения инвестиционной программы (проекта) субъекта естественной монополии и ее корректировки" (зарегистрирован в реестре государственной регистрации нормативно-правовых актов за номером № 10459), включающую в себя:</w:t>
      </w:r>
    </w:p>
    <w:p>
      <w:pPr>
        <w:spacing w:after="0"/>
        <w:ind w:left="0"/>
        <w:jc w:val="both"/>
      </w:pPr>
      <w:r>
        <w:rPr>
          <w:rFonts w:ascii="Times New Roman"/>
          <w:b w:val="false"/>
          <w:i w:val="false"/>
          <w:color w:val="000000"/>
          <w:sz w:val="28"/>
        </w:rPr>
        <w:t>
      порядок формирования затрат, включаемых в тариф (цену, ставку сбора);</w:t>
      </w:r>
    </w:p>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p>
      <w:pPr>
        <w:spacing w:after="0"/>
        <w:ind w:left="0"/>
        <w:jc w:val="both"/>
      </w:pPr>
      <w:r>
        <w:rPr>
          <w:rFonts w:ascii="Times New Roman"/>
          <w:b w:val="false"/>
          <w:i w:val="false"/>
          <w:color w:val="000000"/>
          <w:sz w:val="28"/>
        </w:rPr>
        <w:t>
      перечень расходов, не учитываемых при формировании тарифа (цены, ставки сбора);</w:t>
      </w:r>
    </w:p>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p>
      <w:pPr>
        <w:spacing w:after="0"/>
        <w:ind w:left="0"/>
        <w:jc w:val="both"/>
      </w:pPr>
      <w:r>
        <w:rPr>
          <w:rFonts w:ascii="Times New Roman"/>
          <w:b w:val="false"/>
          <w:i w:val="false"/>
          <w:color w:val="000000"/>
          <w:sz w:val="28"/>
        </w:rPr>
        <w:t>
      формирование прибыли;</w:t>
      </w:r>
    </w:p>
    <w:p>
      <w:pPr>
        <w:spacing w:after="0"/>
        <w:ind w:left="0"/>
        <w:jc w:val="both"/>
      </w:pPr>
      <w:r>
        <w:rPr>
          <w:rFonts w:ascii="Times New Roman"/>
          <w:b w:val="false"/>
          <w:i w:val="false"/>
          <w:color w:val="000000"/>
          <w:sz w:val="28"/>
        </w:rPr>
        <w:t>
      описание методов начисления износа основных средств по каждому виду;</w:t>
      </w:r>
    </w:p>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w:t>
      </w:r>
    </w:p>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p>
      <w:pPr>
        <w:spacing w:after="0"/>
        <w:ind w:left="0"/>
        <w:jc w:val="both"/>
      </w:pPr>
      <w:r>
        <w:rPr>
          <w:rFonts w:ascii="Times New Roman"/>
          <w:b w:val="false"/>
          <w:i w:val="false"/>
          <w:color w:val="000000"/>
          <w:sz w:val="28"/>
        </w:rPr>
        <w:t>
      В случае принятия потенциальным концессионером маркетингового и (или) институционального и (или) социально-экономических решений, приведенных в концессионном предложении организатора конкурса, то данные решения соответствующего раздела используются при разработке ТЭО в составе концессионной заявки (в случае проведения конкурса по выбору концессионера с использованием двухэтапных процедур);</w:t>
      </w:r>
    </w:p>
    <w:p>
      <w:pPr>
        <w:spacing w:after="0"/>
        <w:ind w:left="0"/>
        <w:jc w:val="both"/>
      </w:pPr>
      <w:r>
        <w:rPr>
          <w:rFonts w:ascii="Times New Roman"/>
          <w:b w:val="false"/>
          <w:i w:val="false"/>
          <w:color w:val="000000"/>
          <w:sz w:val="28"/>
        </w:rPr>
        <w:t>
      4) по концессионным проектам, предусматривающим предоставление поручительства государства:</w:t>
      </w:r>
    </w:p>
    <w:p>
      <w:pPr>
        <w:spacing w:after="0"/>
        <w:ind w:left="0"/>
        <w:jc w:val="both"/>
      </w:pPr>
      <w:r>
        <w:rPr>
          <w:rFonts w:ascii="Times New Roman"/>
          <w:b w:val="false"/>
          <w:i w:val="false"/>
          <w:color w:val="000000"/>
          <w:sz w:val="28"/>
        </w:rPr>
        <w:t xml:space="preserve">
      проект проспекта выпуска инфраструктурных облигаций, разработанный в соответствии с требованиями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 июля 2003 года № 461 "О рынке ценных бумаг";</w:t>
      </w:r>
    </w:p>
    <w:p>
      <w:pPr>
        <w:spacing w:after="0"/>
        <w:ind w:left="0"/>
        <w:jc w:val="both"/>
      </w:pPr>
      <w:r>
        <w:rPr>
          <w:rFonts w:ascii="Times New Roman"/>
          <w:b w:val="false"/>
          <w:i w:val="false"/>
          <w:color w:val="000000"/>
          <w:sz w:val="28"/>
        </w:rPr>
        <w:t>
      информацию об альтернативных источниках финансирования концессионного проекта, на случай получения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w:t>
      </w:r>
    </w:p>
    <w:p>
      <w:pPr>
        <w:spacing w:after="0"/>
        <w:ind w:left="0"/>
        <w:jc w:val="both"/>
      </w:pPr>
      <w:r>
        <w:rPr>
          <w:rFonts w:ascii="Times New Roman"/>
          <w:b w:val="false"/>
          <w:i w:val="false"/>
          <w:color w:val="000000"/>
          <w:sz w:val="28"/>
        </w:rPr>
        <w:t>
      5) оригинал или нотариально заверенные копии заключенных потенциальным концессионером с контрагентами предварительных договоров согласия и договоров банковского займа, финансирования, в качестве гарантии перед организатором конкурса, подтверждающих привлечение инвестиций в концессионный проект. К предварительным договорам согласия финансирования, гарантий перед организатором конкурса прикладываются документы, подтверждающие наличие у контрагентов необходимых финансовых средств, перечень которых устанавливается в конкурсной документации.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6) оригиналы или нотариально заверенные копии писем финансовых организаций, подтверждающих готовность рассмотреть возможность предоставления финансирования потенциальному концессионеру для реализации концессионного проекта, в случае признания концессионной заявки потенциального концессионера лучшей;</w:t>
      </w:r>
    </w:p>
    <w:p>
      <w:pPr>
        <w:spacing w:after="0"/>
        <w:ind w:left="0"/>
        <w:jc w:val="both"/>
      </w:pPr>
      <w:r>
        <w:rPr>
          <w:rFonts w:ascii="Times New Roman"/>
          <w:b w:val="false"/>
          <w:i w:val="false"/>
          <w:color w:val="000000"/>
          <w:sz w:val="28"/>
        </w:rPr>
        <w:t xml:space="preserve">
      7) обеспечение конкурсной заявки в соответствии со </w:t>
      </w:r>
      <w:r>
        <w:rPr>
          <w:rFonts w:ascii="Times New Roman"/>
          <w:b w:val="false"/>
          <w:i w:val="false"/>
          <w:color w:val="000000"/>
          <w:sz w:val="28"/>
        </w:rPr>
        <w:t xml:space="preserve"> статьей 18-1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концессионера, за исключением первого руководителя потенциального концессионера, имеющего право подписи без доверенности, в соответствии с уставом потенциального концессионера, на право подписания конкурсной заявки и на участие в заседаниях Комиссии;</w:t>
      </w:r>
    </w:p>
    <w:p>
      <w:pPr>
        <w:spacing w:after="0"/>
        <w:ind w:left="0"/>
        <w:jc w:val="both"/>
      </w:pPr>
      <w:r>
        <w:rPr>
          <w:rFonts w:ascii="Times New Roman"/>
          <w:b w:val="false"/>
          <w:i w:val="false"/>
          <w:color w:val="000000"/>
          <w:sz w:val="28"/>
        </w:rPr>
        <w:t>
      9) по концессионным проектам особой значимости, оригинал письма – гарантии потенциального концессионера о том, что, в случае признания такого лица победителем конкурса, для цели заключения договора концессии такое лицо создаст новое юридическое лицо, которое станет стороной договора концессии при условии предоставления победителем конкурса концеденту банковских гарантий исполнения обязательств такого нового юридического лица в объеме и на условиях, определенных договором концессии, если такое юридическое лицо не было создано на стадии подачи конкурсной заявки в целях реализации концессионного проекта.";</w:t>
      </w:r>
    </w:p>
    <w:bookmarkStart w:name="z13" w:id="1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 xml:space="preserve"> пункта 25</w:t>
      </w:r>
      <w:r>
        <w:rPr>
          <w:rFonts w:ascii="Times New Roman"/>
          <w:b w:val="false"/>
          <w:i w:val="false"/>
          <w:color w:val="000000"/>
          <w:sz w:val="28"/>
        </w:rPr>
        <w:t xml:space="preserve"> изложить в новой редакции:</w:t>
      </w:r>
    </w:p>
    <w:bookmarkEnd w:id="10"/>
    <w:p>
      <w:pPr>
        <w:spacing w:after="0"/>
        <w:ind w:left="0"/>
        <w:jc w:val="both"/>
      </w:pPr>
      <w:r>
        <w:rPr>
          <w:rFonts w:ascii="Times New Roman"/>
          <w:b w:val="false"/>
          <w:i w:val="false"/>
          <w:color w:val="000000"/>
          <w:sz w:val="28"/>
        </w:rPr>
        <w:t>
      "2) проверяет наличие на конвертах с конкурсными заявками сведений, предусмотренных в пункте 22 настоящих Правил. Конверты с конкурсными заявками, оформленные с нарушением требований пункта 22 настоящих Правил, не подлежат регистрации и возвращаются:</w:t>
      </w:r>
    </w:p>
    <w:p>
      <w:pPr>
        <w:spacing w:after="0"/>
        <w:ind w:left="0"/>
        <w:jc w:val="both"/>
      </w:pPr>
      <w:r>
        <w:rPr>
          <w:rFonts w:ascii="Times New Roman"/>
          <w:b w:val="false"/>
          <w:i w:val="false"/>
          <w:color w:val="000000"/>
          <w:sz w:val="28"/>
        </w:rPr>
        <w:t>
      потенциальным концессионерам не позднее одного рабочего дня со дня получения почтовой связью конверта с конкурсными заявками;</w:t>
      </w:r>
    </w:p>
    <w:p>
      <w:pPr>
        <w:spacing w:after="0"/>
        <w:ind w:left="0"/>
        <w:jc w:val="both"/>
      </w:pPr>
      <w:r>
        <w:rPr>
          <w:rFonts w:ascii="Times New Roman"/>
          <w:b w:val="false"/>
          <w:i w:val="false"/>
          <w:color w:val="000000"/>
          <w:sz w:val="28"/>
        </w:rPr>
        <w:t>
      уполномоченному представителю потенциального концессионера, представившему конверт с конкурсной заявкой, незамедлительно.";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"33. На заседании Комиссии:</w:t>
      </w:r>
    </w:p>
    <w:p>
      <w:pPr>
        <w:spacing w:after="0"/>
        <w:ind w:left="0"/>
        <w:jc w:val="both"/>
      </w:pPr>
      <w:r>
        <w:rPr>
          <w:rFonts w:ascii="Times New Roman"/>
          <w:b w:val="false"/>
          <w:i w:val="false"/>
          <w:color w:val="000000"/>
          <w:sz w:val="28"/>
        </w:rPr>
        <w:t>
      1) рабочий орган Комиссии информирует присутствующих о:</w:t>
      </w:r>
    </w:p>
    <w:p>
      <w:pPr>
        <w:spacing w:after="0"/>
        <w:ind w:left="0"/>
        <w:jc w:val="both"/>
      </w:pPr>
      <w:r>
        <w:rPr>
          <w:rFonts w:ascii="Times New Roman"/>
          <w:b w:val="false"/>
          <w:i w:val="false"/>
          <w:color w:val="000000"/>
          <w:sz w:val="28"/>
        </w:rPr>
        <w:t>
      составе Комиссии;</w:t>
      </w:r>
    </w:p>
    <w:p>
      <w:pPr>
        <w:spacing w:after="0"/>
        <w:ind w:left="0"/>
        <w:jc w:val="both"/>
      </w:pPr>
      <w:r>
        <w:rPr>
          <w:rFonts w:ascii="Times New Roman"/>
          <w:b w:val="false"/>
          <w:i w:val="false"/>
          <w:color w:val="000000"/>
          <w:sz w:val="28"/>
        </w:rPr>
        <w:t>
      количестве потенциальных концессионеров, получивших копию конкурсной документации;</w:t>
      </w:r>
    </w:p>
    <w:p>
      <w:pPr>
        <w:spacing w:after="0"/>
        <w:ind w:left="0"/>
        <w:jc w:val="both"/>
      </w:pPr>
      <w:r>
        <w:rPr>
          <w:rFonts w:ascii="Times New Roman"/>
          <w:b w:val="false"/>
          <w:i w:val="false"/>
          <w:color w:val="000000"/>
          <w:sz w:val="28"/>
        </w:rPr>
        <w:t>
      потенциальных концессионерах, представивших в установленный срок конкурсные заявки, зарегистрированные в журнале регистрации конкурсных заявок;</w:t>
      </w:r>
    </w:p>
    <w:p>
      <w:pPr>
        <w:spacing w:after="0"/>
        <w:ind w:left="0"/>
        <w:jc w:val="both"/>
      </w:pPr>
      <w:r>
        <w:rPr>
          <w:rFonts w:ascii="Times New Roman"/>
          <w:b w:val="false"/>
          <w:i w:val="false"/>
          <w:color w:val="000000"/>
          <w:sz w:val="28"/>
        </w:rPr>
        <w:t>
      оглашает иную информацию по данному конкурсу;</w:t>
      </w:r>
    </w:p>
    <w:p>
      <w:pPr>
        <w:spacing w:after="0"/>
        <w:ind w:left="0"/>
        <w:jc w:val="both"/>
      </w:pPr>
      <w:r>
        <w:rPr>
          <w:rFonts w:ascii="Times New Roman"/>
          <w:b w:val="false"/>
          <w:i w:val="false"/>
          <w:color w:val="000000"/>
          <w:sz w:val="28"/>
        </w:rPr>
        <w:t>
      2) председательствующий определяет лицо для вскрытия конвертов с конкурсными заявками;</w:t>
      </w:r>
    </w:p>
    <w:p>
      <w:pPr>
        <w:spacing w:after="0"/>
        <w:ind w:left="0"/>
        <w:jc w:val="both"/>
      </w:pPr>
      <w:r>
        <w:rPr>
          <w:rFonts w:ascii="Times New Roman"/>
          <w:b w:val="false"/>
          <w:i w:val="false"/>
          <w:color w:val="000000"/>
          <w:sz w:val="28"/>
        </w:rPr>
        <w:t>
      3) секретарь Комиссии:</w:t>
      </w:r>
    </w:p>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p>
      <w:pPr>
        <w:spacing w:after="0"/>
        <w:ind w:left="0"/>
        <w:jc w:val="both"/>
      </w:pPr>
      <w:r>
        <w:rPr>
          <w:rFonts w:ascii="Times New Roman"/>
          <w:b w:val="false"/>
          <w:i w:val="false"/>
          <w:color w:val="000000"/>
          <w:sz w:val="28"/>
        </w:rPr>
        <w:t>
      информирует потенциальных концессионеров или их уполномоченных представителей о сроке, в течение которого они могут получить копию указанного протокола заседания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"36. Комиссия рассматривает конкурсные заявки и принимает решение о допуске потенциальных концессионеров к участию в конкурсе (признает участниками в конкурсе) в течение 10 (десять) рабочих дней со дня вскрытия конвертов с конкурсными заявками.</w:t>
      </w:r>
    </w:p>
    <w:p>
      <w:pPr>
        <w:spacing w:after="0"/>
        <w:ind w:left="0"/>
        <w:jc w:val="both"/>
      </w:pPr>
      <w:r>
        <w:rPr>
          <w:rFonts w:ascii="Times New Roman"/>
          <w:b w:val="false"/>
          <w:i w:val="false"/>
          <w:color w:val="000000"/>
          <w:sz w:val="28"/>
        </w:rPr>
        <w:t>
      Протокол о допуске к участию в конкурсе подписывается присутствующими членами Комиссии не позднее двух рабочих дней со дня принятия решения о допуске потенциальных концессионеров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Комиссии, особое мнение эксперта (члена экспертной комиссии). При этом член Комиссии, имеющий особое мнение подписывает протокол с отметкой о наличии экспертного заключения либо особого мнения члена Комиссии, особого мнения эксперта (члена экспертной комиссии).</w:t>
      </w:r>
    </w:p>
    <w:p>
      <w:pPr>
        <w:spacing w:after="0"/>
        <w:ind w:left="0"/>
        <w:jc w:val="both"/>
      </w:pPr>
      <w:r>
        <w:rPr>
          <w:rFonts w:ascii="Times New Roman"/>
          <w:b w:val="false"/>
          <w:i w:val="false"/>
          <w:color w:val="000000"/>
          <w:sz w:val="28"/>
        </w:rPr>
        <w:t>
      Секретарь либо рабочий орган Комиссии направляет копию протокола о допуске к участию в конкурсе официально зарегистрированным участникам Конкурса не позднее 2 (двух) рабочих дней, следующих за днем указанного заседания Комиссии.";</w:t>
      </w:r>
    </w:p>
    <w:bookmarkStart w:name="z16" w:id="11"/>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 xml:space="preserve"> пункта 39</w:t>
      </w:r>
      <w:r>
        <w:rPr>
          <w:rFonts w:ascii="Times New Roman"/>
          <w:b w:val="false"/>
          <w:i w:val="false"/>
          <w:color w:val="000000"/>
          <w:sz w:val="28"/>
        </w:rPr>
        <w:t xml:space="preserve"> изложить в новой редакции:</w:t>
      </w:r>
    </w:p>
    <w:bookmarkEnd w:id="11"/>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Комиссия в письменной форме запрашивает необходимую информацию у соответствующих государственных органов, физических и юридических лиц. В течение пяти рабочих дней с момента вскрытия конкурсной комиссией концессионных заявок Рабочим органом в случае необходимости составляется Протокол предварительного допуска к участию в конкурсе в случае выявления конкурсной комиссией потенциальных концессионеров, не соответствующих квалификационным требованиям и требованиям конкурсной документации в части отсутствия требуемых документов или их соответствующего оформления (формальные признаки).</w:t>
      </w:r>
    </w:p>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следующую информацию:</w:t>
      </w:r>
    </w:p>
    <w:p>
      <w:pPr>
        <w:spacing w:after="0"/>
        <w:ind w:left="0"/>
        <w:jc w:val="both"/>
      </w:pPr>
      <w:r>
        <w:rPr>
          <w:rFonts w:ascii="Times New Roman"/>
          <w:b w:val="false"/>
          <w:i w:val="false"/>
          <w:color w:val="000000"/>
          <w:sz w:val="28"/>
        </w:rPr>
        <w:t>
      перечень потенциальных концессионеров, не соответствующих квалификационным требованиям и требованиям конкурсной документации, а также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концессионеру для приведения заявки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Копия предварительного протокола допуска к участию в конкурсе направляется секретарем либо рабочим органом Комиссии потенциальным концессионерам в день подписания.</w:t>
      </w:r>
    </w:p>
    <w:p>
      <w:pPr>
        <w:spacing w:after="0"/>
        <w:ind w:left="0"/>
        <w:jc w:val="both"/>
      </w:pPr>
      <w:r>
        <w:rPr>
          <w:rFonts w:ascii="Times New Roman"/>
          <w:b w:val="false"/>
          <w:i w:val="false"/>
          <w:color w:val="000000"/>
          <w:sz w:val="28"/>
        </w:rPr>
        <w:t>
      Документация представленная позже установленного срока не принимается.";</w:t>
      </w:r>
    </w:p>
    <w:bookmarkStart w:name="z3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отбора концессионных проектов для предоставления или увеличения объема поручительств государства, утвержденных указанным приказом:</w:t>
      </w:r>
    </w:p>
    <w:bookmarkEnd w:id="12"/>
    <w:bookmarkStart w:name="z17" w:id="1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 xml:space="preserve"> пункта 18</w:t>
      </w:r>
      <w:r>
        <w:rPr>
          <w:rFonts w:ascii="Times New Roman"/>
          <w:b w:val="false"/>
          <w:i w:val="false"/>
          <w:color w:val="000000"/>
          <w:sz w:val="28"/>
        </w:rPr>
        <w:t xml:space="preserve"> изложить в новой редакции:</w:t>
      </w:r>
    </w:p>
    <w:bookmarkEnd w:id="13"/>
    <w:p>
      <w:pPr>
        <w:spacing w:after="0"/>
        <w:ind w:left="0"/>
        <w:jc w:val="both"/>
      </w:pPr>
      <w:r>
        <w:rPr>
          <w:rFonts w:ascii="Times New Roman"/>
          <w:b w:val="false"/>
          <w:i w:val="false"/>
          <w:color w:val="000000"/>
          <w:sz w:val="28"/>
        </w:rPr>
        <w:t>
      "1) если в проектно-сметную документацию, прошедшую комплексную вневедомственную экспертизу, внесены изменения или дополнения, не учтенные при проведении конкурса и принято совместное решение сторон договора концессии о дополнительном финансировании на сумму такого изменения или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"20. Концессионер после получения положительного заключения комплексной вневедомственной экспертизы проектно-сметной документации, предусматривающей увеличение стоимости строительства объекта концессии, разрабатывает и направляет на экспертизу отраслевого уполномоченного органа и на согласование уполномоченного органа в сферах естественных монополий (по концессионному проекту, реализуемому в сферах естественных монополий) технико-экономическое обоснование необходимости увеличения объема финансирования, концессионного проекта и объема поручительства государства.";</w:t>
      </w:r>
    </w:p>
    <w:bookmarkStart w:name="z19" w:id="1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 xml:space="preserve"> пункта 21</w:t>
      </w:r>
      <w:r>
        <w:rPr>
          <w:rFonts w:ascii="Times New Roman"/>
          <w:b w:val="false"/>
          <w:i w:val="false"/>
          <w:color w:val="000000"/>
          <w:sz w:val="28"/>
        </w:rPr>
        <w:t xml:space="preserve"> изложить в новой редакции:</w:t>
      </w:r>
    </w:p>
    <w:bookmarkEnd w:id="14"/>
    <w:p>
      <w:pPr>
        <w:spacing w:after="0"/>
        <w:ind w:left="0"/>
        <w:jc w:val="both"/>
      </w:pPr>
      <w:r>
        <w:rPr>
          <w:rFonts w:ascii="Times New Roman"/>
          <w:b w:val="false"/>
          <w:i w:val="false"/>
          <w:color w:val="000000"/>
          <w:sz w:val="28"/>
        </w:rPr>
        <w:t>
      "2) заключения комплексной вневедомственной экспертизы проектно-сметной документации;";</w:t>
      </w:r>
    </w:p>
    <w:bookmarkStart w:name="z2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Требованиях</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концессионного проекта,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"20. ТЭО концессионного проекта,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 а именно:</w:t>
      </w:r>
    </w:p>
    <w:p>
      <w:pPr>
        <w:spacing w:after="0"/>
        <w:ind w:left="0"/>
        <w:jc w:val="both"/>
      </w:pPr>
      <w:r>
        <w:rPr>
          <w:rFonts w:ascii="Times New Roman"/>
          <w:b w:val="false"/>
          <w:i w:val="false"/>
          <w:color w:val="000000"/>
          <w:sz w:val="28"/>
        </w:rPr>
        <w:t xml:space="preserve">
      1) комплексной вневедомственной экспертизы, за исключением случаев, указанных во втором абзаце подпункта 2) </w:t>
      </w:r>
      <w:r>
        <w:rPr>
          <w:rFonts w:ascii="Times New Roman"/>
          <w:b w:val="false"/>
          <w:i w:val="false"/>
          <w:color w:val="000000"/>
          <w:sz w:val="28"/>
        </w:rPr>
        <w:t xml:space="preserve"> пункта 10</w:t>
      </w:r>
      <w:r>
        <w:rPr>
          <w:rFonts w:ascii="Times New Roman"/>
          <w:b w:val="false"/>
          <w:i w:val="false"/>
          <w:color w:val="000000"/>
          <w:sz w:val="28"/>
        </w:rPr>
        <w:t xml:space="preserve"> Правил проведения конкурса по выбору концессионера, утвержденных приказом Министра национальной экономики Республики Казахстан от 22 декабря 2014 года № 157, зарегистрированным в Реестре государственной регистрации нормативных правовых актов за № 10122;</w:t>
      </w:r>
    </w:p>
    <w:p>
      <w:pPr>
        <w:spacing w:after="0"/>
        <w:ind w:left="0"/>
        <w:jc w:val="both"/>
      </w:pPr>
      <w:r>
        <w:rPr>
          <w:rFonts w:ascii="Times New Roman"/>
          <w:b w:val="false"/>
          <w:i w:val="false"/>
          <w:color w:val="000000"/>
          <w:sz w:val="28"/>
        </w:rPr>
        <w:t>
      2) экспертизы уполномоченного органа соответствующей отрасли;</w:t>
      </w:r>
    </w:p>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 xml:space="preserve"> статье 4</w:t>
      </w:r>
      <w:r>
        <w:rPr>
          <w:rFonts w:ascii="Times New Roman"/>
          <w:b w:val="false"/>
          <w:i w:val="false"/>
          <w:color w:val="000000"/>
          <w:sz w:val="28"/>
        </w:rPr>
        <w:t xml:space="preserve"> Закона Республики Казахстан от 25 апреля 2001 года "О Банке Развития Казахстана";</w:t>
      </w:r>
    </w:p>
    <w:p>
      <w:pPr>
        <w:spacing w:after="0"/>
        <w:ind w:left="0"/>
        <w:jc w:val="both"/>
      </w:pPr>
      <w:r>
        <w:rPr>
          <w:rFonts w:ascii="Times New Roman"/>
          <w:b w:val="false"/>
          <w:i w:val="false"/>
          <w:color w:val="000000"/>
          <w:sz w:val="28"/>
        </w:rPr>
        <w:t>
      4) государственной научно-технической экспертизы, в случае необходимости.</w:t>
      </w:r>
    </w:p>
    <w:p>
      <w:pPr>
        <w:spacing w:after="0"/>
        <w:ind w:left="0"/>
        <w:jc w:val="both"/>
      </w:pPr>
      <w:r>
        <w:rPr>
          <w:rFonts w:ascii="Times New Roman"/>
          <w:b w:val="false"/>
          <w:i w:val="false"/>
          <w:color w:val="000000"/>
          <w:sz w:val="28"/>
        </w:rPr>
        <w:t>
      По концессионным проектам, в зависимости от специфики проекта требуются следующие исходные документы:</w:t>
      </w:r>
    </w:p>
    <w:p>
      <w:pPr>
        <w:spacing w:after="0"/>
        <w:ind w:left="0"/>
        <w:jc w:val="both"/>
      </w:pPr>
      <w:r>
        <w:rPr>
          <w:rFonts w:ascii="Times New Roman"/>
          <w:b w:val="false"/>
          <w:i w:val="false"/>
          <w:color w:val="000000"/>
          <w:sz w:val="28"/>
        </w:rPr>
        <w:t xml:space="preserve">
      1) предполагающим строительную деятельность, требуются заключения отраслевой, комплексной вневедомственной экспертизы на ТЭО, за исключением случаев, указанных во втором абзаце подпункта 2) </w:t>
      </w:r>
      <w:r>
        <w:rPr>
          <w:rFonts w:ascii="Times New Roman"/>
          <w:b w:val="false"/>
          <w:i w:val="false"/>
          <w:color w:val="000000"/>
          <w:sz w:val="28"/>
        </w:rPr>
        <w:t xml:space="preserve"> пункта 10</w:t>
      </w:r>
      <w:r>
        <w:rPr>
          <w:rFonts w:ascii="Times New Roman"/>
          <w:b w:val="false"/>
          <w:i w:val="false"/>
          <w:color w:val="000000"/>
          <w:sz w:val="28"/>
        </w:rPr>
        <w:t xml:space="preserve"> Правил проведения конкурса по выбору концессионера, утвержденных приказом Министра национальной экономики Республики Казахстан от 22 декабря 2014 года № 157, зарегистрированным в Реестре государственной регистрации нормативных правовых актов за № 10122,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p>
      <w:pPr>
        <w:spacing w:after="0"/>
        <w:ind w:left="0"/>
        <w:jc w:val="both"/>
      </w:pPr>
      <w:r>
        <w:rPr>
          <w:rFonts w:ascii="Times New Roman"/>
          <w:b w:val="false"/>
          <w:i w:val="false"/>
          <w:color w:val="000000"/>
          <w:sz w:val="28"/>
        </w:rPr>
        <w:t>
      2) предполагающим инновационную деятельность, требуются заключения отраслевой и государственной научно-технической экспертиз.</w:t>
      </w:r>
    </w:p>
    <w:p>
      <w:pPr>
        <w:spacing w:after="0"/>
        <w:ind w:left="0"/>
        <w:jc w:val="both"/>
      </w:pPr>
      <w:r>
        <w:rPr>
          <w:rFonts w:ascii="Times New Roman"/>
          <w:b w:val="false"/>
          <w:i w:val="false"/>
          <w:color w:val="000000"/>
          <w:sz w:val="28"/>
        </w:rPr>
        <w:t xml:space="preserve">
      При корректировке ТЭО в дополнение к указанным в настоящем пункте документам в уполномоченный орган по государственному планированию Республики Казахстан предоставляются следующие документы: </w:t>
      </w:r>
    </w:p>
    <w:p>
      <w:pPr>
        <w:spacing w:after="0"/>
        <w:ind w:left="0"/>
        <w:jc w:val="both"/>
      </w:pPr>
      <w:r>
        <w:rPr>
          <w:rFonts w:ascii="Times New Roman"/>
          <w:b w:val="false"/>
          <w:i w:val="false"/>
          <w:color w:val="000000"/>
          <w:sz w:val="28"/>
        </w:rPr>
        <w:t>
      1) письмо-заявка за подписью первого руководителя государственного органа-заявителя, либо его заместителям, с указанием предполагаемых изменению технических решений и/или дополнительных расходов, или включаемых дополнительных компонентов по ТЭО концессионного проекта, с приложением соответствующей сравнительной таблицы, подписанной первым руководителем государственного органа либо его заместителем;</w:t>
      </w:r>
    </w:p>
    <w:p>
      <w:pPr>
        <w:spacing w:after="0"/>
        <w:ind w:left="0"/>
        <w:jc w:val="both"/>
      </w:pPr>
      <w:r>
        <w:rPr>
          <w:rFonts w:ascii="Times New Roman"/>
          <w:b w:val="false"/>
          <w:i w:val="false"/>
          <w:color w:val="000000"/>
          <w:sz w:val="28"/>
        </w:rPr>
        <w:t>
      2) заключения экспертиз и документы по ТЭО концессионного проекта, рассмотренные ранее при получении положительного заключения уполномоченного органа по государственному планированию (по утвержденному первоначальному ТЭО).";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"21. Экспертиза ТЭО проводится на основании предоставленного ТЭО концессионного проекта в составе конкурсной документации в случаях проведения конкурса по выбору концессионера без использования двухэтапных процедур либо в составе концессионной заявки в случаях проведения конкурса по выбору концессионера с использованием двухэтапных процедур, и соответствующих положительных заключений экспертиз ТЭО концессионного проекта, требуемых в зависимости от специфики проекта, указанных в пункте 20 настоящих Требований. </w:t>
      </w:r>
    </w:p>
    <w:p>
      <w:pPr>
        <w:spacing w:after="0"/>
        <w:ind w:left="0"/>
        <w:jc w:val="both"/>
      </w:pPr>
      <w:r>
        <w:rPr>
          <w:rFonts w:ascii="Times New Roman"/>
          <w:b w:val="false"/>
          <w:i w:val="false"/>
          <w:color w:val="000000"/>
          <w:sz w:val="28"/>
        </w:rPr>
        <w:t xml:space="preserve">
      При проведении экспертизы ТЭО концессионного проекта, в зависимости от специфики, могут быть затребованы другие экспертизы, необходимые в соответствии с законодательством Республики Казахстан. </w:t>
      </w:r>
    </w:p>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имеющее заключение комплексной вневедомственной экспертизы, то ТЭО в составе концессионной заявки не требует прохождения комплексной вневедомственной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"23. По ТЭО концессионного проекта в сфере строительства комплексная вневедомственная экспертиза проектов осуществляется юридическим лицом, уполномоченным Правительством Республики Казахстан.";</w:t>
      </w:r>
    </w:p>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Требованиях</w:t>
      </w:r>
      <w:r>
        <w:rPr>
          <w:rFonts w:ascii="Times New Roman"/>
          <w:b w:val="false"/>
          <w:i w:val="false"/>
          <w:color w:val="000000"/>
          <w:sz w:val="28"/>
        </w:rPr>
        <w:t xml:space="preserve"> к экспертизе концессионных предложений,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 и проектов договоров концессии, в том числе при внесении в договоры концессии изменений и дополнений,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"19. Оценка ТЭО концессионного проекта проводится на основании представленного ТЭО концессионного проекта и соответствующих положительных заключений экспертиз, необходимых к проведению на ТЭО концессионного проекта в зависимости от специфики проекта, а именно:</w:t>
      </w:r>
    </w:p>
    <w:p>
      <w:pPr>
        <w:spacing w:after="0"/>
        <w:ind w:left="0"/>
        <w:jc w:val="both"/>
      </w:pPr>
      <w:r>
        <w:rPr>
          <w:rFonts w:ascii="Times New Roman"/>
          <w:b w:val="false"/>
          <w:i w:val="false"/>
          <w:color w:val="000000"/>
          <w:sz w:val="28"/>
        </w:rPr>
        <w:t xml:space="preserve">
      1) комплексной вневедомственной экспертизы, за исключением случаев, указанных во втором абзаце подпункта 2) </w:t>
      </w:r>
      <w:r>
        <w:rPr>
          <w:rFonts w:ascii="Times New Roman"/>
          <w:b w:val="false"/>
          <w:i w:val="false"/>
          <w:color w:val="000000"/>
          <w:sz w:val="28"/>
        </w:rPr>
        <w:t xml:space="preserve"> пункта 10</w:t>
      </w:r>
      <w:r>
        <w:rPr>
          <w:rFonts w:ascii="Times New Roman"/>
          <w:b w:val="false"/>
          <w:i w:val="false"/>
          <w:color w:val="000000"/>
          <w:sz w:val="28"/>
        </w:rPr>
        <w:t xml:space="preserve"> Правил проведения конкурса по выбору концессионера, утвержденных приказом Министра национальной экономики Республики Казахстан от 22 декабря 2014 года № 157, зарегистрированным в Реестре государственной регистрации нормативных правовых актов за № 10122;</w:t>
      </w:r>
    </w:p>
    <w:p>
      <w:pPr>
        <w:spacing w:after="0"/>
        <w:ind w:left="0"/>
        <w:jc w:val="both"/>
      </w:pPr>
      <w:r>
        <w:rPr>
          <w:rFonts w:ascii="Times New Roman"/>
          <w:b w:val="false"/>
          <w:i w:val="false"/>
          <w:color w:val="000000"/>
          <w:sz w:val="28"/>
        </w:rPr>
        <w:t>
      2) экспертизы уполномоченного органа соответствующей отрасли;</w:t>
      </w:r>
    </w:p>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 xml:space="preserve"> статье 4</w:t>
      </w:r>
      <w:r>
        <w:rPr>
          <w:rFonts w:ascii="Times New Roman"/>
          <w:b w:val="false"/>
          <w:i w:val="false"/>
          <w:color w:val="000000"/>
          <w:sz w:val="28"/>
        </w:rPr>
        <w:t xml:space="preserve"> Закона Республики Казахстан от 25 апреля 2001 года "О Банке Развития Казахстана";</w:t>
      </w:r>
    </w:p>
    <w:p>
      <w:pPr>
        <w:spacing w:after="0"/>
        <w:ind w:left="0"/>
        <w:jc w:val="both"/>
      </w:pPr>
      <w:r>
        <w:rPr>
          <w:rFonts w:ascii="Times New Roman"/>
          <w:b w:val="false"/>
          <w:i w:val="false"/>
          <w:color w:val="000000"/>
          <w:sz w:val="28"/>
        </w:rPr>
        <w:t>
      4) государственной научно-технической экспертизы, в случае необходимости.";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22</w:t>
      </w:r>
      <w:r>
        <w:rPr>
          <w:rFonts w:ascii="Times New Roman"/>
          <w:b w:val="false"/>
          <w:i w:val="false"/>
          <w:color w:val="000000"/>
          <w:sz w:val="28"/>
        </w:rPr>
        <w:t xml:space="preserve">, </w:t>
      </w:r>
      <w:r>
        <w:rPr>
          <w:rFonts w:ascii="Times New Roman"/>
          <w:b w:val="false"/>
          <w:i w:val="false"/>
          <w:color w:val="000000"/>
          <w:sz w:val="28"/>
        </w:rPr>
        <w:t xml:space="preserve"> 23</w:t>
      </w: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"22. По результатам проведения экспертизы концессионных заявок указываются основные достоинства и недостатки концессионных заявок потенциальных концессионеров.</w:t>
      </w:r>
    </w:p>
    <w:p>
      <w:pPr>
        <w:spacing w:after="0"/>
        <w:ind w:left="0"/>
        <w:jc w:val="both"/>
      </w:pPr>
      <w:r>
        <w:rPr>
          <w:rFonts w:ascii="Times New Roman"/>
          <w:b w:val="false"/>
          <w:i w:val="false"/>
          <w:color w:val="000000"/>
          <w:sz w:val="28"/>
        </w:rPr>
        <w:t>
      23. Результатом экспертизы концессионных заявок является заключение на предмет соответствия решений, предлагаемых в концессионной заявке (в том числе ТЭО, в случаях проведения конкурса по выбору концессионера с использованием двухэтапных процедур), требованиям конкурсной документации.</w:t>
      </w:r>
    </w:p>
    <w:p>
      <w:pPr>
        <w:spacing w:after="0"/>
        <w:ind w:left="0"/>
        <w:jc w:val="both"/>
      </w:pPr>
      <w:r>
        <w:rPr>
          <w:rFonts w:ascii="Times New Roman"/>
          <w:b w:val="false"/>
          <w:i w:val="false"/>
          <w:color w:val="000000"/>
          <w:sz w:val="28"/>
        </w:rPr>
        <w:t>
      24. Заключение экспертизы концессионных заявок, представленных участниками конкурса при проведении конкурса по выбору концессионера содержит:</w:t>
      </w:r>
    </w:p>
    <w:p>
      <w:pPr>
        <w:spacing w:after="0"/>
        <w:ind w:left="0"/>
        <w:jc w:val="both"/>
      </w:pPr>
      <w:r>
        <w:rPr>
          <w:rFonts w:ascii="Times New Roman"/>
          <w:b w:val="false"/>
          <w:i w:val="false"/>
          <w:color w:val="000000"/>
          <w:sz w:val="28"/>
        </w:rPr>
        <w:t>
      оценку ТЭО потенциальных концессионеров;</w:t>
      </w:r>
    </w:p>
    <w:p>
      <w:pPr>
        <w:spacing w:after="0"/>
        <w:ind w:left="0"/>
        <w:jc w:val="both"/>
      </w:pPr>
      <w:r>
        <w:rPr>
          <w:rFonts w:ascii="Times New Roman"/>
          <w:b w:val="false"/>
          <w:i w:val="false"/>
          <w:color w:val="000000"/>
          <w:sz w:val="28"/>
        </w:rPr>
        <w:t>
      оценку проекта договора концессии.";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26</w:t>
      </w:r>
      <w:r>
        <w:rPr>
          <w:rFonts w:ascii="Times New Roman"/>
          <w:b w:val="false"/>
          <w:i w:val="false"/>
          <w:color w:val="000000"/>
          <w:sz w:val="28"/>
        </w:rPr>
        <w:t xml:space="preserve">, </w:t>
      </w:r>
      <w:r>
        <w:rPr>
          <w:rFonts w:ascii="Times New Roman"/>
          <w:b w:val="false"/>
          <w:i w:val="false"/>
          <w:color w:val="000000"/>
          <w:sz w:val="28"/>
        </w:rPr>
        <w:t xml:space="preserve"> 27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"26. Оценка ТЭО концессионного проекта в составе концессионной заявки проводится на основании наличия заключения комплексной вневедомственной экспертизы, за исключением случаев, принятия участником конкурса технико-технологических и экологических решений, предусмотренных в ТЭО организатора конкурса.";</w:t>
      </w:r>
    </w:p>
    <w:p>
      <w:pPr>
        <w:spacing w:after="0"/>
        <w:ind w:left="0"/>
        <w:jc w:val="both"/>
      </w:pPr>
      <w:r>
        <w:rPr>
          <w:rFonts w:ascii="Times New Roman"/>
          <w:b w:val="false"/>
          <w:i w:val="false"/>
          <w:color w:val="000000"/>
          <w:sz w:val="28"/>
        </w:rPr>
        <w:t>
      27. Результаты оценки ТЭО отражаются в разделе оценка ТЭО концессионного проекта в составе заключения концессионной заявки и содержит:</w:t>
      </w:r>
    </w:p>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p>
      <w:pPr>
        <w:spacing w:after="0"/>
        <w:ind w:left="0"/>
        <w:jc w:val="both"/>
      </w:pPr>
      <w:r>
        <w:rPr>
          <w:rFonts w:ascii="Times New Roman"/>
          <w:b w:val="false"/>
          <w:i w:val="false"/>
          <w:color w:val="000000"/>
          <w:sz w:val="28"/>
        </w:rPr>
        <w:t>
      анализ коммерческой эффективности реализации проекта;</w:t>
      </w:r>
    </w:p>
    <w:p>
      <w:pPr>
        <w:spacing w:after="0"/>
        <w:ind w:left="0"/>
        <w:jc w:val="both"/>
      </w:pPr>
      <w:r>
        <w:rPr>
          <w:rFonts w:ascii="Times New Roman"/>
          <w:b w:val="false"/>
          <w:i w:val="false"/>
          <w:color w:val="000000"/>
          <w:sz w:val="28"/>
        </w:rPr>
        <w:t xml:space="preserve">
      анализ бюджетной эффективности реализации проекта; </w:t>
      </w:r>
    </w:p>
    <w:p>
      <w:pPr>
        <w:spacing w:after="0"/>
        <w:ind w:left="0"/>
        <w:jc w:val="both"/>
      </w:pPr>
      <w:r>
        <w:rPr>
          <w:rFonts w:ascii="Times New Roman"/>
          <w:b w:val="false"/>
          <w:i w:val="false"/>
          <w:color w:val="000000"/>
          <w:sz w:val="28"/>
        </w:rPr>
        <w:t>
      анализ запрашиваемых потенциальными концессионерами мер государственной поддержки, а также источников возмещения затрат и получения доходов, установленных в конкурсной документации, в случае их наличия;</w:t>
      </w:r>
    </w:p>
    <w:p>
      <w:pPr>
        <w:spacing w:after="0"/>
        <w:ind w:left="0"/>
        <w:jc w:val="both"/>
      </w:pPr>
      <w:r>
        <w:rPr>
          <w:rFonts w:ascii="Times New Roman"/>
          <w:b w:val="false"/>
          <w:i w:val="false"/>
          <w:color w:val="000000"/>
          <w:sz w:val="28"/>
        </w:rPr>
        <w:t>
      анализ рисков проекта и мер по их снижению;</w:t>
      </w:r>
    </w:p>
    <w:p>
      <w:pPr>
        <w:spacing w:after="0"/>
        <w:ind w:left="0"/>
        <w:jc w:val="both"/>
      </w:pPr>
      <w:r>
        <w:rPr>
          <w:rFonts w:ascii="Times New Roman"/>
          <w:b w:val="false"/>
          <w:i w:val="false"/>
          <w:color w:val="000000"/>
          <w:sz w:val="28"/>
        </w:rPr>
        <w:t>
      выводы и рекомендации.".</w:t>
      </w:r>
    </w:p>
    <w:bookmarkStart w:name="z32" w:id="17"/>
    <w:p>
      <w:pPr>
        <w:spacing w:after="0"/>
        <w:ind w:left="0"/>
        <w:jc w:val="both"/>
      </w:pPr>
      <w:r>
        <w:rPr>
          <w:rFonts w:ascii="Times New Roman"/>
          <w:b w:val="false"/>
          <w:i w:val="false"/>
          <w:color w:val="000000"/>
          <w:sz w:val="28"/>
        </w:rPr>
        <w:t>
      2.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w:t>
      </w:r>
    </w:p>
    <w:bookmarkEnd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29" w:id="18"/>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18"/>
    <w:bookmarkStart w:name="z30" w:id="1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Жаксылыков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 Р. Бекетаев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 2015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