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9eae" w14:textId="f919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обогащения (фортификации) пищевой продукции, подлежащей санитарно-эпидемиологическому надзору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24 февраля 2015 года № 123. Зарегистрирован в Министерстве юстиции Республики Казахстан 27 марта 2015 года № 10564. Утратил силу приказом и.о. Министра здравоохранения Республики Казахстан от 31 октября 2020 года № ҚР ДСМ-176/2020.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31.10.2020 </w:t>
      </w:r>
      <w:r>
        <w:rPr>
          <w:rFonts w:ascii="Times New Roman"/>
          <w:b w:val="false"/>
          <w:i w:val="false"/>
          <w:color w:val="ff0000"/>
          <w:sz w:val="28"/>
        </w:rPr>
        <w:t>№ ҚР ДСМ-176/2020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160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обогащения (фортификации) пищевой продукции, подлежащей санитарно-эпидемиологическому надзору.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123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обогащения (фортификации) пищевой продукции, подлежащей</w:t>
      </w:r>
      <w:r>
        <w:br/>
      </w:r>
      <w:r>
        <w:rPr>
          <w:rFonts w:ascii="Times New Roman"/>
          <w:b/>
          <w:i w:val="false"/>
          <w:color w:val="000000"/>
        </w:rPr>
        <w:t>санитарно-эпидемиологическому надзору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обогащения (фортификации) пищевой продукции, подлежащей санитарно-эпидемиологическому надзору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160 Кодекса Республики Казахстан от 18 сентября 2009 года "О здоровье народа и системе здравоохранения" (далее - Кодекс), Законами Республики Казахстан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>", от 14 октября 2003 года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йододефицитных заболеваний</w:t>
      </w:r>
      <w:r>
        <w:rPr>
          <w:rFonts w:ascii="Times New Roman"/>
          <w:b w:val="false"/>
          <w:i w:val="false"/>
          <w:color w:val="000000"/>
          <w:sz w:val="28"/>
        </w:rPr>
        <w:t>" (далее - Закон) и определяют порядок обогащения (фортификации) пищевой продукции, подлежащей санитарно-эпидемиологическому надзору.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понятия: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предсмесь - смесь, содержащая в заданной пропорции и равномерно распределенная в своем объеме витаминно-минеральную добавку (премикс) и дополнительный наполнитель;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обогащение (фортификация) - введение в пищевую продукцию и равномерное распределение в ней одного или более необходимых ингредиентов (витаминов, минералов, белков, аминокислот, жирных кислот) и других веществ, не присутствующих в ней изначально либо присутствующих в недостаточном количестве или утерянных в процессе (на стадии) производства (изготовления) для придания им определенных свойств с целью повышения пищевой ценности продукта и профилактики микронутриентных заболеваний среди населения;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витаминно-минеральная добавка (премикс) - комплекс ингредиентов (витамины, минералы, металлы, аминокислоты, жирные кислоты, балластные нейтральные вещества) и других веществ, для создания технологических особенностей (сохранение сыпучести);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микронутриенты - витамины, минералы, металлы, аминокислоты, жирные кислоты, которые являются незаменимыми в известных микроколичествах для надлежащего роста и обмена веществ организма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человека.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Обогащаются следующие виды пищевой продукции: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хлебопекарные дрожжи, хлеб, хлебобулочные изделия и мучные кондитерские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молоко и кисло-молочные продукты;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жировая продукция;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вода питьевая расфасованная в емкости;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напитки безалкогольные;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крупяные изделия из зерновых;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готовые блюда;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пищевая поваренная соль.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Производимая для реализации на территории Республики Казахстан мука пшеничная хлебопекарная высшего и первого сортов, подлежит обязательному обогащению (фортификации) железосодержащими витаминами, минералами и другими веществами.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Производимая для реализации на территории Республики Казахстан пищевая поваренная соль подлежит обязательному йодированию.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обогащения пищевых продуктов используются: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витамины;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поливитаминные и витаминные премиксы;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водо- и жирорастворимые препараты К-каротина и других каротиноидов;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минеральные вещества и металлы;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растительные многофункциональные добавки.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обогащения (фортификации) пищевой продукции используются витаминно-минеральные добавки, препараты и другие ингредиенты, прошедшие оценку (подтверждение) соответствия в форме государственной регистрации и внесенные в Реестр свидетельств о государственной регистрации в порядке,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государственной 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человека, утверждаемыми государственным органом в сфере санитарно-эпидемиологического благополучия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Кодекса.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Обогащение пищевых продуктов не должно ухудшать потребительские свойства обогащаемых продуктов, уменьшать содержание и усвояемость других присутствующих в них пищевых веществ, существенно изменять вкус, аромат, свежесть продуктов, сокращать срок их хранения или годности.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Гарантируемое производителем содержание витаминов и минеральных веществ в обогащенном продукте питания обеспечивает достаточное для удовлетворения не менее 10 % суточной потребности в этих микронутриентах при обычном уровне потребления обогащенного продукта и не превышать 30 % от рекомендуемой суточной потребности.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Упаковка обогащенного пищевого продукта обеспечивает гарантированное содержание в нем микронутриентов, качество и безопасность продукта. Для пищевой продукции, содержащей светочувствительные препараты, используется затемненная упаковка.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Производственный контроль за соблюдением норм и равномерности введения микронутриентов осуществляется на этапах технологического процесса. Отбор проб при технологическом контроле проводится в соответствии с нормативно-технической документацией.</w:t>
      </w:r>
    </w:p>
    <w:bookmarkEnd w:id="18"/>
    <w:bookmarkStart w:name="z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обогащения (фортификации) пищевой продукции,</w:t>
      </w:r>
      <w:r>
        <w:br/>
      </w:r>
      <w:r>
        <w:rPr>
          <w:rFonts w:ascii="Times New Roman"/>
          <w:b/>
          <w:i w:val="false"/>
          <w:color w:val="000000"/>
        </w:rPr>
        <w:t>подлежащей санитарно-эпидемиологическому надзору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Внесение микронутриентов в пищевую продукцию осуществляется в соответствии с рецептурами и технологическими инструкциями, в количествах, предусмотренных научно-обоснованными профилактическими нормами содержания их в продукте.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 витаминов и микроэлементов в обогащенной пищевой продукции, соответствует требованиям технических регламентов, государственных стандартов, стандартов организаций и другой нормативно-технической документации.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обогащения следует учитывать вид обогащаемого продукта и применяемую технологию. Стадии технологического процесса и технологическое оборудование обеспечивают: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равномерное распределение микронутриентов по всей массе обогащаемого 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гарантированное содержание микронутриентов в фиксированном объеме, массе или единичном изделии;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простоту внесения микронутриентов в пищевую массу;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отбора проб обогащенного 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сведение к минимуму негативного влияния отдельных стадий технологического процесса на неустойчивые компоненты витаминно- минеральной добавки.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Равномерность смешивания ингредиентов достигается точностью дозирования и непрерывностью введения микронутриентов в продукт, а также регулированием времени смешивания, включая расфасовку готового обогащенного продукта.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Обогащение (фортификация) муки осуществляется на объектах с полностью сформированным технологическим процессом получения муки и при наличии необходимого технологического оборудования для дозирования и смешивания.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отсутствии условий для обеспечения равномерного смешивания ингредиентов премикса с мукой при ее производстве, применяют предсмесь на базе применяемого премикса.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случае, если эффект хорошего смешивания от применения предсмеси не достигается, а реконструкция технологии с установкой дополнительного смешивающего оборудования экономически не оправдана, применяют организационный метод - каждый мешок у изготовителя сопровождается предназначенной для обогащения этого мешка упаковкой предсмеси, которая вводится в муку на стадии ее переработки в тесто (дежа) на хлебопекарных предприятиях. Такая мука не направляется для реализации в торговую сеть.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Хлебопекарные дрожжи, хлеб, хлебобулочные изделия и мучные кондитерские изделия могут обогащаться препаратами йода, витаминами группы В и Е, никотиновой и фолиевой кислотой, водорастворимыми препаратами К-каротина, витаминно-минеральными добавками.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Раствор иодита калия при йодировании хлебопекарных дрожжей вносится на стадии вакуум-фильтрации в количестве, установленном в нормативно-технической документации.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Пищевая поваренная соль йодируется на предприятиях соледобывающей промышленности.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Йодированию подвергается пищевая соль всех сортов помолов № 0, № 1 и № 2,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Молоко и молочные продукты обогащаются на предприятиях молокоперерабатывающей промышленности в соответствии с действующими стандартами и нормативными документами на продукцию.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Витамины и микроэлементы добавляются к общей массе молока в соответствии с рецептурой, предварительно растворенные в холодном молоке.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Сливочное масло, маргарины и растительные масла обогащаются жирорастворимыми и водорастворимыми витаминами в соответствии с рецептурами и технологическими инструкциями, утвержденными в установленном порядке.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Витамины в растительные масла вводятся после процесса дезодорации. Водорастворимые витамины добавляются в водно-молочную фазу, жирорастворимые - в масляно-жировую фазу.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Температура отдельных жирорастворимых витаминов не превышает 50 градусов по Цельсию (далее - С).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Вода питьевая, расфасованная в емкости обогащается биологически активными макро- и микроэлементами (йод, фтор, кальций, магний, гидрокарбонаты, натрий, калий, селен и др.), допущенными для использования в пищевых продуктах ведомством государственного органа в сфере санитарно-эпидемиологического благополучия населения. Безалкогольные прохладительные напитки - витаминами А, С, РР, группы В, макроэлементами (кальций, магний, натрий, калий и др.).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Безалкогольные прохладительные напитки - витаминами А, С, РР, группы В, макроэлементами (кальций, магний, натрий, калий и др.).</w:t>
      </w:r>
    </w:p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Обогащение питьевой воды, расфасованной в емкости, биологически активными макро- и микроэлементами допускается на уровне гигиенических нормативов качества питьевой воды,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разделе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санитарно-эпидемиологических и гигиенических требований к товарам, подлежащим санитарно-эпидемиологическому надзору (контролю), утвержденных Решением Комиссии Таможенного союза от 28 мая 2010 года № 299.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детских дошкольных учреждениях и организациях с круглосуточным пребыванием детей и подростков проводится С-витаминизация готовых блюд.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Витаминизацию первых блюд проводят непосредственно перед раздачей, компотов - после их охлаждения до температуры не более +15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перед их реализацией, в кисели раствор аскорбиновой кислоты вводят при его охлаждении до температуры +30 - +35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с последующим перемешиванием и охлаждением до температуры реализации. Витаминизированные блюда не подогреваются.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