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a3422" w14:textId="77a34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укреплении института Ассамблеи народов Казахстана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23 апреля 2005 года № 1561. Утратил силу Указом Президента Республики Казахстан от 7 сентября 2011 года № 149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Указом Президента РК от 07.09.2011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Подлежит опубликованию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"Собрании актов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Правительства"       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целях дальнейшего совершенствования деятельности Ассамблеи народов Казахстана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rPr>
          <w:rFonts w:ascii="Times New Roman"/>
          <w:b w:val="false"/>
          <w:i w:val="false"/>
          <w:color w:val="000000"/>
          <w:sz w:val="28"/>
        </w:rPr>
        <w:t xml:space="preserve">см.Z080070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26 апреля 2002 года N 856 "О стратегии Ассамблеи народов Казахстана и положении об Ассамблее народов Казахстана" (САПП Республики Казахстан, 2002 г., N 11, ст. 102) следующие изменения и дополнения: </w:t>
      </w:r>
      <w:r>
        <w:rPr>
          <w:rFonts w:ascii="Times New Roman"/>
          <w:b w:val="false"/>
          <w:i w:val="false"/>
          <w:color w:val="000000"/>
          <w:sz w:val="28"/>
        </w:rPr>
        <w:t xml:space="preserve">T051561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подпункт 1) пункта 1 дополнить словами "до 2011 года";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стратегии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Ассамблеи народов Казахстана на среднесрочный период (до 2007 года), утвержденной вышеназванным Указом, цифры "2007", "2006" заменить цифрами "2011";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Ассамблее народов Казахстана, утвержденном вышеназванным Указом: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"обеспечение гармонизации межэтнических отношений, укрепление толерантности и доверия в отношениях между представителями различных этносов.";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"интеграцию усилий национально-культурных объединений для достижения целей и задач Ассамблеи.";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"взаимодействие с национально-культурными объединениями;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конференций и семинаров по вопросам межнациональных отношений, развития и поддержки культуры и языков народов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мониторинга состояния межнациональных отношений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пропаганда идей, принципов и норм межнационального согласия.";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12 абзацы первый и второй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"12. Рабочим органом Ассамблеи является ее Секретариат, входящий в состав </w:t>
      </w:r>
      <w:r>
        <w:rPr>
          <w:rFonts w:ascii="Times New Roman"/>
          <w:b w:val="false"/>
          <w:i w:val="false"/>
          <w:color w:val="000000"/>
          <w:sz w:val="28"/>
        </w:rPr>
        <w:t xml:space="preserve">Администрации Президента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как структурное подразделение.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функциями Секретариата Ассамблеи являются:";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19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"19. Рабочими органами малых ассамблей являются их секретариаты, входящие в состав аппаратов акимов областей, городов Астаны и Алматы как структурные подразделения.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Заведующий секретариатом малой ассамблеи назначается председателем малой ассамблеи по согласованию с Секретариатом Ассамблеи народов Казахстана. Заведующий секретариатом малой ассамблеи по своему статусу является заместителем председателя малой ассамблеи.";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главы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Права и обязанности членов Ассамблеи и малых ассамблей";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"20. Члены Ассамблеи и малых ассамблей имеют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в обсуждении вопросов, выносимых на рассмотрение Ассамблеи и малых ассамблей;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свободу взглядов и позиций, выражение своего мнения и после принятия решений Ассамблеей и малыми ассамблеями;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выйти по собственному желанию из состава Ассамблеи и малых ассамблей.";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первый, пятый и шестой пункта 21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"21. Члены Ассамблеи и малых ассамблей обязаны:";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"заботиться об авторитете Ассамблеи и малых ассамблей, предотвращать и предупреждать действия, способные дискредитировать Республику Казахстан, Ассамблею и малые ассамблеи;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добросовестно выполнять решения Ассамблеи и малых ассамблей.".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месячный срок рассмотреть вопрос о создании исследовательского центра по проблемам межэтнических отношений;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Ассамблеей народов Казахстана принять необходимые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меры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дальнейшей реализации стратегии Ассамблеи народов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привести ранее принятые решения в соответствие с настоящим Указом.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