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7f58" w14:textId="82a7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2025 года № 636</w:t>
      </w:r>
    </w:p>
    <w:p>
      <w:pPr>
        <w:spacing w:after="0"/>
        <w:ind w:left="0"/>
        <w:jc w:val="left"/>
      </w:pP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которые распространяются на правоотношения, возникшие с 1 января 2025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2025 года № 636</w:t>
            </w:r>
          </w:p>
        </w:tc>
      </w:tr>
    </w:tbl>
    <w:bookmarkStart w:name="z9" w:id="1"/>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1"/>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521 "Об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целях оказания проактивной услуги по пенсионным выплатам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имеющим пенсионные накопления в ЕНПФ и не обратившимся в ЕНПФ за их выплатой, ЕНПФ ежегодно до 1 марта года, следующего за отчетным годом, осуществляет сверку с Государственной корпорацией на наличие у указанных лиц в информационной системе уполномоченного органа в сфере социальной защиты населения назначенных за счет бюджетных средств пенсионных выплат по возрасту или за выслугу лет, государственной базовой пенсионной выплаты.</w:t>
      </w:r>
    </w:p>
    <w:bookmarkStart w:name="z14" w:id="2"/>
    <w:p>
      <w:pPr>
        <w:spacing w:after="0"/>
        <w:ind w:left="0"/>
        <w:jc w:val="both"/>
      </w:pPr>
      <w:r>
        <w:rPr>
          <w:rFonts w:ascii="Times New Roman"/>
          <w:b w:val="false"/>
          <w:i w:val="false"/>
          <w:color w:val="000000"/>
          <w:sz w:val="28"/>
        </w:rPr>
        <w:t>
      По результатам сверки Государственная корпорация:</w:t>
      </w:r>
    </w:p>
    <w:bookmarkEnd w:id="2"/>
    <w:bookmarkStart w:name="z15" w:id="3"/>
    <w:p>
      <w:pPr>
        <w:spacing w:after="0"/>
        <w:ind w:left="0"/>
        <w:jc w:val="both"/>
      </w:pPr>
      <w:r>
        <w:rPr>
          <w:rFonts w:ascii="Times New Roman"/>
          <w:b w:val="false"/>
          <w:i w:val="false"/>
          <w:color w:val="000000"/>
          <w:sz w:val="28"/>
        </w:rPr>
        <w:t>
      формирует список лиц, являющихся получателями пенсионных выплат по возрасту или за выслугу лет, государственной базовой пенсионной выплаты за счет бюджетных средств;</w:t>
      </w:r>
    </w:p>
    <w:bookmarkEnd w:id="3"/>
    <w:bookmarkStart w:name="z16" w:id="4"/>
    <w:p>
      <w:pPr>
        <w:spacing w:after="0"/>
        <w:ind w:left="0"/>
        <w:jc w:val="both"/>
      </w:pPr>
      <w:r>
        <w:rPr>
          <w:rFonts w:ascii="Times New Roman"/>
          <w:b w:val="false"/>
          <w:i w:val="false"/>
          <w:color w:val="000000"/>
          <w:sz w:val="28"/>
        </w:rPr>
        <w:t>
      формирует в журнале электронных заявок и уведомлений на каждого получателя отдельно заявку, удостоверенную ЭЦП уполномоченного государственного органа в сфере информатизации;</w:t>
      </w:r>
    </w:p>
    <w:bookmarkEnd w:id="4"/>
    <w:bookmarkStart w:name="z17" w:id="5"/>
    <w:p>
      <w:pPr>
        <w:spacing w:after="0"/>
        <w:ind w:left="0"/>
        <w:jc w:val="both"/>
      </w:pPr>
      <w:r>
        <w:rPr>
          <w:rFonts w:ascii="Times New Roman"/>
          <w:b w:val="false"/>
          <w:i w:val="false"/>
          <w:color w:val="000000"/>
          <w:sz w:val="28"/>
        </w:rPr>
        <w:t>
      по зарегистрированным Государственной корпорацией в информационной системе уполномоченного органа в сфере социальной защиты населения электронным заявкам направляет в информационную систему ЕНПФ электронные сообщения в формате, определенном соглашением, указанным в пункте 10 настоящих Правил, не позднее одного рабочего дня с даты регистрации в информационной системе уполномоченного органа в сфере социальной защиты населения электронных заявок.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получателей,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в соответствии с графиком пенсионных выплат Государственной корпорации.</w:t>
      </w:r>
    </w:p>
    <w:bookmarkStart w:name="z19" w:id="6"/>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заявлениях о назначении пенсионных выплат по возрасту или за выслугу лет и государственной базовой пенсионной выплаты за счет бюджетных средств.</w:t>
      </w:r>
    </w:p>
    <w:bookmarkEnd w:id="6"/>
    <w:bookmarkStart w:name="z20" w:id="7"/>
    <w:p>
      <w:pPr>
        <w:spacing w:after="0"/>
        <w:ind w:left="0"/>
        <w:jc w:val="both"/>
      </w:pPr>
      <w:r>
        <w:rPr>
          <w:rFonts w:ascii="Times New Roman"/>
          <w:b w:val="false"/>
          <w:i w:val="false"/>
          <w:color w:val="000000"/>
          <w:sz w:val="28"/>
        </w:rPr>
        <w:t>
      При этом сбор и обработка персональных данных получателей осуществляются на основании согласий, предоставленных при назначении пенсионных выплат по возрасту или за выслугу лет и государственной базовой пенсионной выплаты.";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По электронным заявкам, зарегистрированным в информационной системе уполномоченного государственного органа, при оказании проактивной услуги по назначению специальной социальной выплаты либо зарегистрированным заявлениям, представленным вкладчиками обязательных пенсионных взносов, физическими лицами, за которых уплачены обязательные профессиональные пенсионные взносы, Государственная корпорация осуществляет взаимодействие с ЕНПФ в порядке и сроки, установленные соглашением,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в рамках которого в ЕНПФ передаются сведения о зарегистрированных в Государственной корпорации электронных заявках, заявлениях, в том числе согласие вкладчика обязательных пенсионных взносов на получение пенсионной выплаты за счет обязательных пенсионных взносов, а также о приостановлении, возобновлении, прекращении специальной социальной выплаты.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согласно установленному Государственной корпорацией графику пенсионных выплат.</w:t>
      </w:r>
    </w:p>
    <w:bookmarkStart w:name="z24" w:id="8"/>
    <w:p>
      <w:pPr>
        <w:spacing w:after="0"/>
        <w:ind w:left="0"/>
        <w:jc w:val="both"/>
      </w:pPr>
      <w:r>
        <w:rPr>
          <w:rFonts w:ascii="Times New Roman"/>
          <w:b w:val="false"/>
          <w:i w:val="false"/>
          <w:color w:val="000000"/>
          <w:sz w:val="28"/>
        </w:rPr>
        <w:t>
      При этом пенсионные выплаты за счет обязательных пенсионных взносов осуществляются при наличии согласия вкладчика обязательных пенсионных взносов на их получение, указанного в заявлении.</w:t>
      </w:r>
    </w:p>
    <w:bookmarkEnd w:id="8"/>
    <w:bookmarkStart w:name="z25" w:id="9"/>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заявлении.</w:t>
      </w:r>
    </w:p>
    <w:bookmarkEnd w:id="9"/>
    <w:bookmarkStart w:name="z26" w:id="10"/>
    <w:p>
      <w:pPr>
        <w:spacing w:after="0"/>
        <w:ind w:left="0"/>
        <w:jc w:val="both"/>
      </w:pPr>
      <w:r>
        <w:rPr>
          <w:rFonts w:ascii="Times New Roman"/>
          <w:b w:val="false"/>
          <w:i w:val="false"/>
          <w:color w:val="000000"/>
          <w:sz w:val="28"/>
        </w:rPr>
        <w:t>
      Сбор и обработка персональных данных получателей пенсионной выплаты осуществляются на основании согласий, предоставленных в Государственную корпорацию.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Пенсионные выплаты устанавливаются со дня назначения и осуществляются до достижения получателем, указанным в </w:t>
      </w:r>
      <w:r>
        <w:rPr>
          <w:rFonts w:ascii="Times New Roman"/>
          <w:b w:val="false"/>
          <w:i w:val="false"/>
          <w:color w:val="000000"/>
          <w:sz w:val="28"/>
        </w:rPr>
        <w:t>пункте 12-1</w:t>
      </w:r>
      <w:r>
        <w:rPr>
          <w:rFonts w:ascii="Times New Roman"/>
          <w:b w:val="false"/>
          <w:i w:val="false"/>
          <w:color w:val="000000"/>
          <w:sz w:val="28"/>
        </w:rPr>
        <w:t xml:space="preserve"> настоящих Правил,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или до исчерпания пенсионных накоплений.</w:t>
      </w:r>
    </w:p>
    <w:bookmarkStart w:name="z28" w:id="11"/>
    <w:p>
      <w:pPr>
        <w:spacing w:after="0"/>
        <w:ind w:left="0"/>
        <w:jc w:val="both"/>
      </w:pPr>
      <w:r>
        <w:rPr>
          <w:rFonts w:ascii="Times New Roman"/>
          <w:b w:val="false"/>
          <w:i w:val="false"/>
          <w:color w:val="000000"/>
          <w:sz w:val="28"/>
        </w:rPr>
        <w:t>
      Днем назначения пенсионной выплаты считается день регистрации электронной заявки либо заявления получателя пенсионной выплаты в Государственной корпорации.</w:t>
      </w:r>
    </w:p>
    <w:bookmarkEnd w:id="11"/>
    <w:bookmarkStart w:name="z29" w:id="12"/>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с учетом положений, предусмотренных настоящими Правилами.";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получения сведений об отсутствии или недействительности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ЕНПФ осуществляет пенсионную выплату в сроки, установленные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3" w:id="13"/>
    <w:p>
      <w:pPr>
        <w:spacing w:after="0"/>
        <w:ind w:left="0"/>
        <w:jc w:val="both"/>
      </w:pPr>
      <w:r>
        <w:rPr>
          <w:rFonts w:ascii="Times New Roman"/>
          <w:b w:val="false"/>
          <w:i w:val="false"/>
          <w:color w:val="000000"/>
          <w:sz w:val="28"/>
        </w:rPr>
        <w:t>
      "15. В случае смерти лица, имеющего пенсионные накопления в ЕНПФ, членам его семьи ЕНПФ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13"/>
    <w:bookmarkStart w:name="z34" w:id="14"/>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 лица в порядке, определенном внутренними документами ЕНПФ.";</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коэффициента замещения среднемесячного дохода получателя пенсионными выплатами,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8" w:id="15"/>
    <w:p>
      <w:pPr>
        <w:spacing w:after="0"/>
        <w:ind w:left="0"/>
        <w:jc w:val="both"/>
      </w:pPr>
      <w:r>
        <w:rPr>
          <w:rFonts w:ascii="Times New Roman"/>
          <w:b w:val="false"/>
          <w:i w:val="false"/>
          <w:color w:val="000000"/>
          <w:sz w:val="28"/>
        </w:rPr>
        <w:t>
      "6. Расчет коэффициента замещения среднемесячного дохода получателя ежемесячной пенсией осуществляется ЕНПФ в соответствии с настоящей методикой.".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с следующей редакции:</w:t>
      </w:r>
    </w:p>
    <w:bookmarkStart w:name="z42" w:id="16"/>
    <w:p>
      <w:pPr>
        <w:spacing w:after="0"/>
        <w:ind w:left="0"/>
        <w:jc w:val="both"/>
      </w:pPr>
      <w:r>
        <w:rPr>
          <w:rFonts w:ascii="Times New Roman"/>
          <w:b w:val="false"/>
          <w:i w:val="false"/>
          <w:color w:val="000000"/>
          <w:sz w:val="28"/>
        </w:rPr>
        <w:t>
      "7. Обязательные пенсионные взносы в ЕНПФ не удерживаются с выплат и доходов: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Налогового кодекса, за исключением лиц, указанных в абзаце девятом </w:t>
      </w:r>
      <w:r>
        <w:rPr>
          <w:rFonts w:ascii="Times New Roman"/>
          <w:b w:val="false"/>
          <w:i w:val="false"/>
          <w:color w:val="000000"/>
          <w:sz w:val="28"/>
        </w:rPr>
        <w:t>подпункта 25)</w:t>
      </w:r>
      <w:r>
        <w:rPr>
          <w:rFonts w:ascii="Times New Roman"/>
          <w:b w:val="false"/>
          <w:i w:val="false"/>
          <w:color w:val="000000"/>
          <w:sz w:val="28"/>
        </w:rPr>
        <w:t xml:space="preserve"> пункта 2 статьи 319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пункта 1 статьи 341 Налогового кодекса (в части утраченного заработка (дохода) (при этом обязательные пенсионные взносы в ЕНПФ не удерживаются с доходов, предусмотренных абзацем седьмым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341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социальных выплат, указанных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341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w:t>
      </w:r>
      <w:r>
        <w:rPr>
          <w:rFonts w:ascii="Times New Roman"/>
          <w:b w:val="false"/>
          <w:i w:val="false"/>
          <w:color w:val="000000"/>
          <w:sz w:val="28"/>
        </w:rPr>
        <w:t>пунктом 1</w:t>
      </w:r>
      <w:r>
        <w:rPr>
          <w:rFonts w:ascii="Times New Roman"/>
          <w:b w:val="false"/>
          <w:i w:val="false"/>
          <w:color w:val="000000"/>
          <w:sz w:val="28"/>
        </w:rPr>
        <w:t xml:space="preserve"> статьи 117 и </w:t>
      </w:r>
      <w:r>
        <w:rPr>
          <w:rFonts w:ascii="Times New Roman"/>
          <w:b w:val="false"/>
          <w:i w:val="false"/>
          <w:color w:val="000000"/>
          <w:sz w:val="28"/>
        </w:rPr>
        <w:t>пунктом 3</w:t>
      </w:r>
      <w:r>
        <w:rPr>
          <w:rFonts w:ascii="Times New Roman"/>
          <w:b w:val="false"/>
          <w:i w:val="false"/>
          <w:color w:val="000000"/>
          <w:sz w:val="28"/>
        </w:rPr>
        <w:t xml:space="preserve"> статьи 174 Социального кодекса в сроки,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(начисления) и перечисления обязательных пенсионных взносов работодателя в единый накопительный пенсионный фонд и взыскания по ним,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1" w:id="17"/>
    <w:p>
      <w:pPr>
        <w:spacing w:after="0"/>
        <w:ind w:left="0"/>
        <w:jc w:val="both"/>
      </w:pPr>
      <w:r>
        <w:rPr>
          <w:rFonts w:ascii="Times New Roman"/>
          <w:b w:val="false"/>
          <w:i w:val="false"/>
          <w:color w:val="000000"/>
          <w:sz w:val="28"/>
        </w:rPr>
        <w:t>
      "7. При осуществлении обязательных пенсионных взносов работодателя не учитываются виды выплат и доходов: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(далее – Налоговый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пункта 1 статьи 341 Налогового кодекса (в части утраченного заработка (дохода);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bookmarkStart w:name="z56" w:id="18"/>
    <w:p>
      <w:pPr>
        <w:spacing w:after="0"/>
        <w:ind w:left="0"/>
        <w:jc w:val="both"/>
      </w:pPr>
      <w:r>
        <w:rPr>
          <w:rFonts w:ascii="Times New Roman"/>
          <w:b w:val="false"/>
          <w:i w:val="false"/>
          <w:color w:val="000000"/>
          <w:sz w:val="28"/>
        </w:rPr>
        <w:t>
      ________________________________</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