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7203" w14:textId="ca27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2025 года № 636.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 (далее – изменения).</w:t>
      </w:r>
    </w:p>
    <w:bookmarkEnd w:id="1"/>
    <w:bookmarkStart w:name="z6"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изменений, которые распространяются на правоотношения, возникшие с 1 января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августа 2025 года № 636</w:t>
            </w:r>
          </w:p>
        </w:tc>
      </w:tr>
    </w:tbl>
    <w:bookmarkStart w:name="z9" w:id="3"/>
    <w:p>
      <w:pPr>
        <w:spacing w:after="0"/>
        <w:ind w:left="0"/>
        <w:jc w:val="left"/>
      </w:pPr>
      <w:r>
        <w:rPr>
          <w:rFonts w:ascii="Times New Roman"/>
          <w:b/>
          <w:i w:val="false"/>
          <w:color w:val="000000"/>
        </w:rPr>
        <w:t xml:space="preserve"> Изменения,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521 "Об утверждении Правил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методики осуществления расчета размера пенсионных выплат, методики определения коэффициента замещения среднемесячного дохода получателя пенсионными выплатами, методики определения порога минимальной достаточности пенсионных накоплений":</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утвержденных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"11. В целях оказания проактивной услуги по пенсионным выплатам из ЕНПФ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имеющим пенсионные накопления в ЕНПФ и не обратившимся в ЕНПФ за их выплатой, ЕНПФ ежегодно до 1 марта года, следующего за отчетным годом, осуществляет сверку с Государственной корпорацией на наличие у указанных лиц в информационной системе уполномоченного органа в сфере социальной защиты населения назначенных за счет бюджетных средств пенсионных выплат по возрасту или за выслугу лет, государственной базовой пенсионной выплаты.</w:t>
      </w:r>
    </w:p>
    <w:bookmarkEnd w:id="6"/>
    <w:bookmarkStart w:name="z14" w:id="7"/>
    <w:p>
      <w:pPr>
        <w:spacing w:after="0"/>
        <w:ind w:left="0"/>
        <w:jc w:val="both"/>
      </w:pPr>
      <w:r>
        <w:rPr>
          <w:rFonts w:ascii="Times New Roman"/>
          <w:b w:val="false"/>
          <w:i w:val="false"/>
          <w:color w:val="000000"/>
          <w:sz w:val="28"/>
        </w:rPr>
        <w:t>
      По результатам сверки Государственная корпорация:</w:t>
      </w:r>
    </w:p>
    <w:bookmarkEnd w:id="7"/>
    <w:bookmarkStart w:name="z15" w:id="8"/>
    <w:p>
      <w:pPr>
        <w:spacing w:after="0"/>
        <w:ind w:left="0"/>
        <w:jc w:val="both"/>
      </w:pPr>
      <w:r>
        <w:rPr>
          <w:rFonts w:ascii="Times New Roman"/>
          <w:b w:val="false"/>
          <w:i w:val="false"/>
          <w:color w:val="000000"/>
          <w:sz w:val="28"/>
        </w:rPr>
        <w:t>
      формирует список лиц, являющихся получателями пенсионных выплат по возрасту или за выслугу лет, государственной базовой пенсионной выплаты за счет бюджетных средств;</w:t>
      </w:r>
    </w:p>
    <w:bookmarkEnd w:id="8"/>
    <w:bookmarkStart w:name="z16" w:id="9"/>
    <w:p>
      <w:pPr>
        <w:spacing w:after="0"/>
        <w:ind w:left="0"/>
        <w:jc w:val="both"/>
      </w:pPr>
      <w:r>
        <w:rPr>
          <w:rFonts w:ascii="Times New Roman"/>
          <w:b w:val="false"/>
          <w:i w:val="false"/>
          <w:color w:val="000000"/>
          <w:sz w:val="28"/>
        </w:rPr>
        <w:t>
      формирует в журнале электронных заявок и уведомлений на каждого получателя отдельно заявку, удостоверенную ЭЦП уполномоченного государственного органа в сфере информатизации;</w:t>
      </w:r>
    </w:p>
    <w:bookmarkEnd w:id="9"/>
    <w:bookmarkStart w:name="z17" w:id="10"/>
    <w:p>
      <w:pPr>
        <w:spacing w:after="0"/>
        <w:ind w:left="0"/>
        <w:jc w:val="both"/>
      </w:pPr>
      <w:r>
        <w:rPr>
          <w:rFonts w:ascii="Times New Roman"/>
          <w:b w:val="false"/>
          <w:i w:val="false"/>
          <w:color w:val="000000"/>
          <w:sz w:val="28"/>
        </w:rPr>
        <w:t>
      по зарегистрированным Государственной корпорацией в информационной системе уполномоченного органа в сфере социальной защиты населения электронным заявкам направляет в информационную систему ЕНПФ электронные сообщения в формате, определенном соглашением, указанным в пункте 10 настоящих Правил, не позднее одного рабочего дня с даты регистрации в информационной системе уполномоченного органа в сфере социальной защиты населения электронных заявок.</w:t>
      </w:r>
    </w:p>
    <w:bookmarkEnd w:id="10"/>
    <w:bookmarkStart w:name="z18" w:id="11"/>
    <w:p>
      <w:pPr>
        <w:spacing w:after="0"/>
        <w:ind w:left="0"/>
        <w:jc w:val="both"/>
      </w:pPr>
      <w:r>
        <w:rPr>
          <w:rFonts w:ascii="Times New Roman"/>
          <w:b w:val="false"/>
          <w:i w:val="false"/>
          <w:color w:val="000000"/>
          <w:sz w:val="28"/>
        </w:rPr>
        <w:t xml:space="preserve">
      ЕНПФ переводит в Государственную корпорацию суммы пенсионных выплат получателей, рассчитанные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настоящих Правил, в соответствии с графиком пенсионных выплат Государственной корпорации.</w:t>
      </w:r>
    </w:p>
    <w:bookmarkEnd w:id="11"/>
    <w:bookmarkStart w:name="z19" w:id="12"/>
    <w:p>
      <w:pPr>
        <w:spacing w:after="0"/>
        <w:ind w:left="0"/>
        <w:jc w:val="both"/>
      </w:pPr>
      <w:r>
        <w:rPr>
          <w:rFonts w:ascii="Times New Roman"/>
          <w:b w:val="false"/>
          <w:i w:val="false"/>
          <w:color w:val="000000"/>
          <w:sz w:val="28"/>
        </w:rPr>
        <w:t>
      Государственная корпорация перечисляет суммы пенсионных выплат, полученные из ЕНПФ, на банковские счета получателей, указанные в заявлениях о назначении пенсионных выплат по возрасту или за выслугу лет и государственной базовой пенсионной выплаты за счет бюджетных средств.</w:t>
      </w:r>
    </w:p>
    <w:bookmarkEnd w:id="12"/>
    <w:bookmarkStart w:name="z20" w:id="13"/>
    <w:p>
      <w:pPr>
        <w:spacing w:after="0"/>
        <w:ind w:left="0"/>
        <w:jc w:val="both"/>
      </w:pPr>
      <w:r>
        <w:rPr>
          <w:rFonts w:ascii="Times New Roman"/>
          <w:b w:val="false"/>
          <w:i w:val="false"/>
          <w:color w:val="000000"/>
          <w:sz w:val="28"/>
        </w:rPr>
        <w:t>
      При этом сбор и обработка персональных данных получателей осуществляются на основании согласий, предоставленных при назначении пенсионных выплат по возрасту или за выслугу лет и государственной базовой пенсионной выплаты.";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"12-2. По электронным заявкам, зарегистрированным в информационной системе уполномоченного государственного органа, при оказании проактивной услуги по назначению специальной социальной выплаты либо зарегистрированным заявлениям, представленным вкладчиками обязательных пенсионных взносов, физическими лицами, за которых уплачены обязательные профессиональные пенсионные взносы, Государственная корпорация осуществляет взаимодействие с ЕНПФ в порядке и сроки, установленные соглашением,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в рамках которого в ЕНПФ передаются сведения о зарегистрированных в Государственной корпорации электронных заявках, заявлениях, в том числе согласие вкладчика обязательных пенсионных взносов на получение пенсионной выплаты за счет обязательных пенсионных взносов, а также о приостановлении, возобновлении, прекращении специальной социальной выплаты.</w:t>
      </w:r>
    </w:p>
    <w:bookmarkEnd w:id="14"/>
    <w:bookmarkStart w:name="z23" w:id="15"/>
    <w:p>
      <w:pPr>
        <w:spacing w:after="0"/>
        <w:ind w:left="0"/>
        <w:jc w:val="both"/>
      </w:pPr>
      <w:r>
        <w:rPr>
          <w:rFonts w:ascii="Times New Roman"/>
          <w:b w:val="false"/>
          <w:i w:val="false"/>
          <w:color w:val="000000"/>
          <w:sz w:val="28"/>
        </w:rPr>
        <w:t xml:space="preserve">
      ЕНПФ переводит в Государственную корпорацию суммы пенсионных выплат, рассчитанные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настоящих Правил, согласно установленному Государственной корпорацией графику пенсионных выплат.</w:t>
      </w:r>
    </w:p>
    <w:bookmarkEnd w:id="15"/>
    <w:bookmarkStart w:name="z24" w:id="16"/>
    <w:p>
      <w:pPr>
        <w:spacing w:after="0"/>
        <w:ind w:left="0"/>
        <w:jc w:val="both"/>
      </w:pPr>
      <w:r>
        <w:rPr>
          <w:rFonts w:ascii="Times New Roman"/>
          <w:b w:val="false"/>
          <w:i w:val="false"/>
          <w:color w:val="000000"/>
          <w:sz w:val="28"/>
        </w:rPr>
        <w:t>
      При этом пенсионные выплаты за счет обязательных пенсионных взносов осуществляются при наличии согласия вкладчика обязательных пенсионных взносов на их получение, указанного в заявлении.</w:t>
      </w:r>
    </w:p>
    <w:bookmarkEnd w:id="16"/>
    <w:bookmarkStart w:name="z25" w:id="17"/>
    <w:p>
      <w:pPr>
        <w:spacing w:after="0"/>
        <w:ind w:left="0"/>
        <w:jc w:val="both"/>
      </w:pPr>
      <w:r>
        <w:rPr>
          <w:rFonts w:ascii="Times New Roman"/>
          <w:b w:val="false"/>
          <w:i w:val="false"/>
          <w:color w:val="000000"/>
          <w:sz w:val="28"/>
        </w:rPr>
        <w:t>
      Государственная корпорация перечисляет суммы пенсионных выплат, полученные из ЕНПФ, на банковские счета получателей, указанные в заявлении.</w:t>
      </w:r>
    </w:p>
    <w:bookmarkEnd w:id="17"/>
    <w:bookmarkStart w:name="z26" w:id="18"/>
    <w:p>
      <w:pPr>
        <w:spacing w:after="0"/>
        <w:ind w:left="0"/>
        <w:jc w:val="both"/>
      </w:pPr>
      <w:r>
        <w:rPr>
          <w:rFonts w:ascii="Times New Roman"/>
          <w:b w:val="false"/>
          <w:i w:val="false"/>
          <w:color w:val="000000"/>
          <w:sz w:val="28"/>
        </w:rPr>
        <w:t>
      Сбор и обработка персональных данных получателей пенсионной выплаты осуществляются на основании согласий, предоставленных в Государственную корпорацию.</w:t>
      </w:r>
    </w:p>
    <w:bookmarkEnd w:id="18"/>
    <w:bookmarkStart w:name="z27" w:id="19"/>
    <w:p>
      <w:pPr>
        <w:spacing w:after="0"/>
        <w:ind w:left="0"/>
        <w:jc w:val="both"/>
      </w:pPr>
      <w:r>
        <w:rPr>
          <w:rFonts w:ascii="Times New Roman"/>
          <w:b w:val="false"/>
          <w:i w:val="false"/>
          <w:color w:val="000000"/>
          <w:sz w:val="28"/>
        </w:rPr>
        <w:t xml:space="preserve">
      12-3. Пенсионные выплаты устанавливаются со дня назначения и осуществляются до достижения получателем, указанным в </w:t>
      </w:r>
      <w:r>
        <w:rPr>
          <w:rFonts w:ascii="Times New Roman"/>
          <w:b w:val="false"/>
          <w:i w:val="false"/>
          <w:color w:val="000000"/>
          <w:sz w:val="28"/>
        </w:rPr>
        <w:t>пункте 12-1</w:t>
      </w:r>
      <w:r>
        <w:rPr>
          <w:rFonts w:ascii="Times New Roman"/>
          <w:b w:val="false"/>
          <w:i w:val="false"/>
          <w:color w:val="000000"/>
          <w:sz w:val="28"/>
        </w:rPr>
        <w:t xml:space="preserve"> настоящих Правил,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или до исчерпания пенсионных накоплений.</w:t>
      </w:r>
    </w:p>
    <w:bookmarkEnd w:id="19"/>
    <w:bookmarkStart w:name="z28" w:id="20"/>
    <w:p>
      <w:pPr>
        <w:spacing w:after="0"/>
        <w:ind w:left="0"/>
        <w:jc w:val="both"/>
      </w:pPr>
      <w:r>
        <w:rPr>
          <w:rFonts w:ascii="Times New Roman"/>
          <w:b w:val="false"/>
          <w:i w:val="false"/>
          <w:color w:val="000000"/>
          <w:sz w:val="28"/>
        </w:rPr>
        <w:t>
      Днем назначения пенсионной выплаты считается день регистрации электронной заявки либо заявления получателя пенсионной выплаты в Государственной корпорации.</w:t>
      </w:r>
    </w:p>
    <w:bookmarkEnd w:id="20"/>
    <w:bookmarkStart w:name="z29" w:id="21"/>
    <w:p>
      <w:pPr>
        <w:spacing w:after="0"/>
        <w:ind w:left="0"/>
        <w:jc w:val="both"/>
      </w:pPr>
      <w:r>
        <w:rPr>
          <w:rFonts w:ascii="Times New Roman"/>
          <w:b w:val="false"/>
          <w:i w:val="false"/>
          <w:color w:val="000000"/>
          <w:sz w:val="28"/>
        </w:rPr>
        <w:t>
      ЕНПФ ежегодно самостоятельно производит перерасчет размера пенсионных выплат с учетом положений, предусмотренных настоящими Правилами.";</w:t>
      </w:r>
    </w:p>
    <w:bookmarkEnd w:id="21"/>
    <w:bookmarkStart w:name="z30" w:id="2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2"/>
    <w:bookmarkStart w:name="z31" w:id="23"/>
    <w:p>
      <w:pPr>
        <w:spacing w:after="0"/>
        <w:ind w:left="0"/>
        <w:jc w:val="both"/>
      </w:pPr>
      <w:r>
        <w:rPr>
          <w:rFonts w:ascii="Times New Roman"/>
          <w:b w:val="false"/>
          <w:i w:val="false"/>
          <w:color w:val="000000"/>
          <w:sz w:val="28"/>
        </w:rPr>
        <w:t xml:space="preserve">
      "В случае получения сведений об отсутствии или недействительности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в связи с выездом обратившегося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 либо в связи с утратой гражданства Республики Казахстан, выходом из гражданства Республики Казахстан, ЕНПФ осуществляет пенсионную выплату в сроки, установленные </w:t>
      </w:r>
      <w:r>
        <w:rPr>
          <w:rFonts w:ascii="Times New Roman"/>
          <w:b w:val="false"/>
          <w:i w:val="false"/>
          <w:color w:val="000000"/>
          <w:sz w:val="28"/>
        </w:rPr>
        <w:t>пунктом 26</w:t>
      </w:r>
      <w:r>
        <w:rPr>
          <w:rFonts w:ascii="Times New Roman"/>
          <w:b w:val="false"/>
          <w:i w:val="false"/>
          <w:color w:val="000000"/>
          <w:sz w:val="28"/>
        </w:rPr>
        <w:t xml:space="preserve"> настоящих Правил.";</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"15. В случае смерти лица, имеющего пенсионные накопления в ЕНПФ, членам его семьи ЕНПФ производится единовременная выплата на погребение за счет средств пенсионных накоплений умершего лица в пределах размера 94-кратного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 умершего лица.</w:t>
      </w:r>
    </w:p>
    <w:bookmarkEnd w:id="24"/>
    <w:bookmarkStart w:name="z34" w:id="25"/>
    <w:p>
      <w:pPr>
        <w:spacing w:after="0"/>
        <w:ind w:left="0"/>
        <w:jc w:val="both"/>
      </w:pPr>
      <w:r>
        <w:rPr>
          <w:rFonts w:ascii="Times New Roman"/>
          <w:b w:val="false"/>
          <w:i w:val="false"/>
          <w:color w:val="000000"/>
          <w:sz w:val="28"/>
        </w:rPr>
        <w:t>
      В случае, если остаток пенсионных накоплений на индивидуальном пенсионном счете умершего лица после осуществления единовременной выплаты на погребение составит сумму, не превышающую размера минимальной пенсии, установленного на соответствующий финансовый год законом о республиканском бюджете, данный остаток выплачивается как выплата на погребение членам семьи умершего лица в порядке, определенном внутренними документами ЕНПФ.";</w:t>
      </w:r>
    </w:p>
    <w:bookmarkEnd w:id="25"/>
    <w:bookmarkStart w:name="z3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коэффициента замещения среднемесячного дохода получателя пенсионными выплатами, утвержденной указанным постановлением:</w:t>
      </w:r>
    </w:p>
    <w:bookmarkEnd w:id="26"/>
    <w:bookmarkStart w:name="z36" w:id="27"/>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"6. Расчет коэффициента замещения среднемесячного дохода получателя ежемесячной пенсией осуществляется ЕНПФ в соответствии с настоящей методикой.".</w:t>
      </w:r>
    </w:p>
    <w:bookmarkEnd w:id="28"/>
    <w:bookmarkStart w:name="z39" w:id="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525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End w:id="29"/>
    <w:bookmarkStart w:name="z40"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 утвержденных указанным постановлением: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с следующей редакции:</w:t>
      </w:r>
    </w:p>
    <w:bookmarkStart w:name="z42" w:id="31"/>
    <w:p>
      <w:pPr>
        <w:spacing w:after="0"/>
        <w:ind w:left="0"/>
        <w:jc w:val="both"/>
      </w:pPr>
      <w:r>
        <w:rPr>
          <w:rFonts w:ascii="Times New Roman"/>
          <w:b w:val="false"/>
          <w:i w:val="false"/>
          <w:color w:val="000000"/>
          <w:sz w:val="28"/>
        </w:rPr>
        <w:t>
      "7. Обязательные пенсионные взносы в ЕНПФ не удерживаются с выплат и доходов:</w:t>
      </w:r>
    </w:p>
    <w:bookmarkEnd w:id="31"/>
    <w:bookmarkStart w:name="z43" w:id="32"/>
    <w:p>
      <w:pPr>
        <w:spacing w:after="0"/>
        <w:ind w:left="0"/>
        <w:jc w:val="both"/>
      </w:pPr>
      <w:r>
        <w:rPr>
          <w:rFonts w:ascii="Times New Roman"/>
          <w:b w:val="false"/>
          <w:i w:val="false"/>
          <w:color w:val="000000"/>
          <w:sz w:val="28"/>
        </w:rPr>
        <w:t xml:space="preserve">
      1)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319 Налогового кодекса, за исключением лиц, указанных в абзаце девятом </w:t>
      </w:r>
      <w:r>
        <w:rPr>
          <w:rFonts w:ascii="Times New Roman"/>
          <w:b w:val="false"/>
          <w:i w:val="false"/>
          <w:color w:val="000000"/>
          <w:sz w:val="28"/>
        </w:rPr>
        <w:t>подпункта 25)</w:t>
      </w:r>
      <w:r>
        <w:rPr>
          <w:rFonts w:ascii="Times New Roman"/>
          <w:b w:val="false"/>
          <w:i w:val="false"/>
          <w:color w:val="000000"/>
          <w:sz w:val="28"/>
        </w:rPr>
        <w:t xml:space="preserve"> пункта 2 статьи 319 Налогового Кодекса;</w:t>
      </w:r>
    </w:p>
    <w:bookmarkEnd w:id="32"/>
    <w:bookmarkStart w:name="z44" w:id="33"/>
    <w:p>
      <w:pPr>
        <w:spacing w:after="0"/>
        <w:ind w:left="0"/>
        <w:jc w:val="both"/>
      </w:pPr>
      <w:r>
        <w:rPr>
          <w:rFonts w:ascii="Times New Roman"/>
          <w:b w:val="false"/>
          <w:i w:val="false"/>
          <w:color w:val="000000"/>
          <w:sz w:val="28"/>
        </w:rPr>
        <w:t xml:space="preserve">
      2) указанных в </w:t>
      </w:r>
      <w:r>
        <w:rPr>
          <w:rFonts w:ascii="Times New Roman"/>
          <w:b w:val="false"/>
          <w:i w:val="false"/>
          <w:color w:val="000000"/>
          <w:sz w:val="28"/>
        </w:rPr>
        <w:t>статье 329</w:t>
      </w:r>
      <w:r>
        <w:rPr>
          <w:rFonts w:ascii="Times New Roman"/>
          <w:b w:val="false"/>
          <w:i w:val="false"/>
          <w:color w:val="000000"/>
          <w:sz w:val="28"/>
        </w:rPr>
        <w:t xml:space="preserve">, </w:t>
      </w:r>
      <w:r>
        <w:rPr>
          <w:rFonts w:ascii="Times New Roman"/>
          <w:b w:val="false"/>
          <w:i w:val="false"/>
          <w:color w:val="000000"/>
          <w:sz w:val="28"/>
        </w:rPr>
        <w:t>пункте 1</w:t>
      </w:r>
      <w:r>
        <w:rPr>
          <w:rFonts w:ascii="Times New Roman"/>
          <w:b w:val="false"/>
          <w:i w:val="false"/>
          <w:color w:val="000000"/>
          <w:sz w:val="28"/>
        </w:rPr>
        <w:t xml:space="preserve"> статьи 330 Налогового кодекса;</w:t>
      </w:r>
    </w:p>
    <w:bookmarkEnd w:id="33"/>
    <w:bookmarkStart w:name="z45" w:id="34"/>
    <w:p>
      <w:pPr>
        <w:spacing w:after="0"/>
        <w:ind w:left="0"/>
        <w:jc w:val="both"/>
      </w:pPr>
      <w:r>
        <w:rPr>
          <w:rFonts w:ascii="Times New Roman"/>
          <w:b w:val="false"/>
          <w:i w:val="false"/>
          <w:color w:val="000000"/>
          <w:sz w:val="28"/>
        </w:rPr>
        <w:t xml:space="preserve">
      3)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341 Налогового кодекса, за исключением установленных </w:t>
      </w:r>
      <w:r>
        <w:rPr>
          <w:rFonts w:ascii="Times New Roman"/>
          <w:b w:val="false"/>
          <w:i w:val="false"/>
          <w:color w:val="000000"/>
          <w:sz w:val="28"/>
        </w:rPr>
        <w:t>подпунктами 12)</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пункта 1 статьи 341, а также </w:t>
      </w:r>
      <w:r>
        <w:rPr>
          <w:rFonts w:ascii="Times New Roman"/>
          <w:b w:val="false"/>
          <w:i w:val="false"/>
          <w:color w:val="000000"/>
          <w:sz w:val="28"/>
        </w:rPr>
        <w:t>подпунктами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пункта 1 статьи 341 Налогового кодекса (в части утраченного заработка (дохода) (при этом обязательные пенсионные взносы в ЕНПФ не удерживаются с доходов, предусмотренных абзацем седьмым </w:t>
      </w:r>
      <w:r>
        <w:rPr>
          <w:rFonts w:ascii="Times New Roman"/>
          <w:b w:val="false"/>
          <w:i w:val="false"/>
          <w:color w:val="000000"/>
          <w:sz w:val="28"/>
        </w:rPr>
        <w:t>подпункта 22)</w:t>
      </w:r>
      <w:r>
        <w:rPr>
          <w:rFonts w:ascii="Times New Roman"/>
          <w:b w:val="false"/>
          <w:i w:val="false"/>
          <w:color w:val="000000"/>
          <w:sz w:val="28"/>
        </w:rPr>
        <w:t xml:space="preserve"> пункта 1 статьи 341 Налогового кодекса);</w:t>
      </w:r>
    </w:p>
    <w:bookmarkEnd w:id="34"/>
    <w:bookmarkStart w:name="z46" w:id="35"/>
    <w:p>
      <w:pPr>
        <w:spacing w:after="0"/>
        <w:ind w:left="0"/>
        <w:jc w:val="both"/>
      </w:pPr>
      <w:r>
        <w:rPr>
          <w:rFonts w:ascii="Times New Roman"/>
          <w:b w:val="false"/>
          <w:i w:val="false"/>
          <w:color w:val="000000"/>
          <w:sz w:val="28"/>
        </w:rPr>
        <w:t xml:space="preserve">
      4) полученных в натуральной форме или виде материальной выгоды лицами с инвалидностью и иными лицами, указанными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346 Налогового кодекса.</w:t>
      </w:r>
    </w:p>
    <w:bookmarkEnd w:id="35"/>
    <w:bookmarkStart w:name="z47" w:id="36"/>
    <w:p>
      <w:pPr>
        <w:spacing w:after="0"/>
        <w:ind w:left="0"/>
        <w:jc w:val="both"/>
      </w:pPr>
      <w:r>
        <w:rPr>
          <w:rFonts w:ascii="Times New Roman"/>
          <w:b w:val="false"/>
          <w:i w:val="false"/>
          <w:color w:val="000000"/>
          <w:sz w:val="28"/>
        </w:rPr>
        <w:t xml:space="preserve">
      Из социальных выплат, указанных в </w:t>
      </w:r>
      <w:r>
        <w:rPr>
          <w:rFonts w:ascii="Times New Roman"/>
          <w:b w:val="false"/>
          <w:i w:val="false"/>
          <w:color w:val="000000"/>
          <w:sz w:val="28"/>
        </w:rPr>
        <w:t>подпункте 26)</w:t>
      </w:r>
      <w:r>
        <w:rPr>
          <w:rFonts w:ascii="Times New Roman"/>
          <w:b w:val="false"/>
          <w:i w:val="false"/>
          <w:color w:val="000000"/>
          <w:sz w:val="28"/>
        </w:rPr>
        <w:t xml:space="preserve"> пункта 1 статьи 341 Налогового кодекса, обязательные пенсионные взносы удерживаются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 </w:t>
      </w:r>
      <w:r>
        <w:rPr>
          <w:rFonts w:ascii="Times New Roman"/>
          <w:b w:val="false"/>
          <w:i w:val="false"/>
          <w:color w:val="000000"/>
          <w:sz w:val="28"/>
        </w:rPr>
        <w:t>пунктом 1</w:t>
      </w:r>
      <w:r>
        <w:rPr>
          <w:rFonts w:ascii="Times New Roman"/>
          <w:b w:val="false"/>
          <w:i w:val="false"/>
          <w:color w:val="000000"/>
          <w:sz w:val="28"/>
        </w:rPr>
        <w:t xml:space="preserve"> статьи 117 и </w:t>
      </w:r>
      <w:r>
        <w:rPr>
          <w:rFonts w:ascii="Times New Roman"/>
          <w:b w:val="false"/>
          <w:i w:val="false"/>
          <w:color w:val="000000"/>
          <w:sz w:val="28"/>
        </w:rPr>
        <w:t>пунктом 3</w:t>
      </w:r>
      <w:r>
        <w:rPr>
          <w:rFonts w:ascii="Times New Roman"/>
          <w:b w:val="false"/>
          <w:i w:val="false"/>
          <w:color w:val="000000"/>
          <w:sz w:val="28"/>
        </w:rPr>
        <w:t xml:space="preserve"> статьи 174 Социального кодекса в сроки, предусмотренные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End w:id="36"/>
    <w:bookmarkStart w:name="z48" w:id="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июля 2023 года № 540 "Об утверждении Правил и сроков исчисления (начисления) и перечисления обязательных пенсионных взносов работодателя в единый накопительный пенсионный фонд и взыскания по ним":</w:t>
      </w:r>
    </w:p>
    <w:bookmarkEnd w:id="37"/>
    <w:bookmarkStart w:name="z49"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исчисления (начисления) и перечисления обязательных пенсионных взносов работодателя в единый накопительный пенсионный фонд и взыскания по ним, утвержденных указанным постановлением: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"7. При осуществлении обязательных пенсионных взносов работодателя не учитываются виды выплат и доходов:</w:t>
      </w:r>
    </w:p>
    <w:bookmarkEnd w:id="39"/>
    <w:bookmarkStart w:name="z52" w:id="40"/>
    <w:p>
      <w:pPr>
        <w:spacing w:after="0"/>
        <w:ind w:left="0"/>
        <w:jc w:val="both"/>
      </w:pPr>
      <w:r>
        <w:rPr>
          <w:rFonts w:ascii="Times New Roman"/>
          <w:b w:val="false"/>
          <w:i w:val="false"/>
          <w:color w:val="000000"/>
          <w:sz w:val="28"/>
        </w:rPr>
        <w:t xml:space="preserve">
      1)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319 Кодекса Республики Казахстан "О налогах и других обязательных платежах в бюджет" (далее – Налоговый кодекс);</w:t>
      </w:r>
    </w:p>
    <w:bookmarkEnd w:id="40"/>
    <w:bookmarkStart w:name="z53" w:id="41"/>
    <w:p>
      <w:pPr>
        <w:spacing w:after="0"/>
        <w:ind w:left="0"/>
        <w:jc w:val="both"/>
      </w:pPr>
      <w:r>
        <w:rPr>
          <w:rFonts w:ascii="Times New Roman"/>
          <w:b w:val="false"/>
          <w:i w:val="false"/>
          <w:color w:val="000000"/>
          <w:sz w:val="28"/>
        </w:rPr>
        <w:t xml:space="preserve">
      2) указанных в </w:t>
      </w:r>
      <w:r>
        <w:rPr>
          <w:rFonts w:ascii="Times New Roman"/>
          <w:b w:val="false"/>
          <w:i w:val="false"/>
          <w:color w:val="000000"/>
          <w:sz w:val="28"/>
        </w:rPr>
        <w:t>статье 329</w:t>
      </w:r>
      <w:r>
        <w:rPr>
          <w:rFonts w:ascii="Times New Roman"/>
          <w:b w:val="false"/>
          <w:i w:val="false"/>
          <w:color w:val="000000"/>
          <w:sz w:val="28"/>
        </w:rPr>
        <w:t xml:space="preserve">, </w:t>
      </w:r>
      <w:r>
        <w:rPr>
          <w:rFonts w:ascii="Times New Roman"/>
          <w:b w:val="false"/>
          <w:i w:val="false"/>
          <w:color w:val="000000"/>
          <w:sz w:val="28"/>
        </w:rPr>
        <w:t>пункте 1</w:t>
      </w:r>
      <w:r>
        <w:rPr>
          <w:rFonts w:ascii="Times New Roman"/>
          <w:b w:val="false"/>
          <w:i w:val="false"/>
          <w:color w:val="000000"/>
          <w:sz w:val="28"/>
        </w:rPr>
        <w:t xml:space="preserve"> статьи 330 Налогового кодекса;</w:t>
      </w:r>
    </w:p>
    <w:bookmarkEnd w:id="41"/>
    <w:bookmarkStart w:name="z54" w:id="42"/>
    <w:p>
      <w:pPr>
        <w:spacing w:after="0"/>
        <w:ind w:left="0"/>
        <w:jc w:val="both"/>
      </w:pPr>
      <w:r>
        <w:rPr>
          <w:rFonts w:ascii="Times New Roman"/>
          <w:b w:val="false"/>
          <w:i w:val="false"/>
          <w:color w:val="000000"/>
          <w:sz w:val="28"/>
        </w:rPr>
        <w:t xml:space="preserve">
      3)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341, за исключением установленных </w:t>
      </w:r>
      <w:r>
        <w:rPr>
          <w:rFonts w:ascii="Times New Roman"/>
          <w:b w:val="false"/>
          <w:i w:val="false"/>
          <w:color w:val="000000"/>
          <w:sz w:val="28"/>
        </w:rPr>
        <w:t>подпунктами 12)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пункта 1 статьи 341, а также </w:t>
      </w:r>
      <w:r>
        <w:rPr>
          <w:rFonts w:ascii="Times New Roman"/>
          <w:b w:val="false"/>
          <w:i w:val="false"/>
          <w:color w:val="000000"/>
          <w:sz w:val="28"/>
        </w:rPr>
        <w:t>подпунктами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пункта 1 статьи 341 Налогового кодекса (в части утраченного заработка (дохода);</w:t>
      </w:r>
    </w:p>
    <w:bookmarkEnd w:id="42"/>
    <w:bookmarkStart w:name="z55" w:id="43"/>
    <w:p>
      <w:pPr>
        <w:spacing w:after="0"/>
        <w:ind w:left="0"/>
        <w:jc w:val="both"/>
      </w:pPr>
      <w:r>
        <w:rPr>
          <w:rFonts w:ascii="Times New Roman"/>
          <w:b w:val="false"/>
          <w:i w:val="false"/>
          <w:color w:val="000000"/>
          <w:sz w:val="28"/>
        </w:rPr>
        <w:t xml:space="preserve">
      4) полученных в натуральной форме или виде материальной выгоды лицами с инвалидностью и иными лицами, указанными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346 Налогового кодекса.".</w:t>
      </w:r>
    </w:p>
    <w:bookmarkEnd w:id="43"/>
    <w:bookmarkStart w:name="z56" w:id="44"/>
    <w:p>
      <w:pPr>
        <w:spacing w:after="0"/>
        <w:ind w:left="0"/>
        <w:jc w:val="both"/>
      </w:pPr>
      <w:r>
        <w:rPr>
          <w:rFonts w:ascii="Times New Roman"/>
          <w:b w:val="false"/>
          <w:i w:val="false"/>
          <w:color w:val="000000"/>
          <w:sz w:val="28"/>
        </w:rPr>
        <w:t>
      ________________________________</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