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7f77" w14:textId="f1c7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работ, услуг, приобретаемых в соответствии с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2015 года № 1165. Утратило силу постановлением Правительства Республики Казахстан от 31 декабря 2024 года № 1146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Республики Казахстан от 31.12.2024 </w:t>
      </w:r>
      <w:r>
        <w:rPr>
          <w:rFonts w:ascii="Times New Roman"/>
          <w:b w:val="false"/>
          <w:i w:val="false"/>
          <w:color w:val="ff0000"/>
          <w:sz w:val="28"/>
        </w:rPr>
        <w:t>№ 1146</w:t>
      </w:r>
      <w:r>
        <w:rPr>
          <w:rFonts w:ascii="Times New Roman"/>
          <w:b w:val="false"/>
          <w:i w:val="false"/>
          <w:color w:val="ff0000"/>
          <w:sz w:val="28"/>
        </w:rPr>
        <w:t xml:space="preserve"> (вводится в действие после дня его первого официального опубликования, но не ранее 01.01.2025).</w:t>
      </w:r>
    </w:p>
    <w:p>
      <w:pPr>
        <w:spacing w:after="0"/>
        <w:ind w:left="0"/>
        <w:jc w:val="both"/>
      </w:pPr>
      <w:r>
        <w:rPr>
          <w:rFonts w:ascii="Times New Roman"/>
          <w:b w:val="false"/>
          <w:i w:val="false"/>
          <w:color w:val="000000"/>
          <w:sz w:val="28"/>
        </w:rPr>
        <w:t>
      Вводится в действие с 1 января 2016 года.</w:t>
      </w:r>
    </w:p>
    <w:bookmarkStart w:name="z1" w:id="0"/>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пункта 3</w:t>
      </w:r>
      <w:r>
        <w:rPr>
          <w:rFonts w:ascii="Times New Roman"/>
          <w:b w:val="false"/>
          <w:i w:val="false"/>
          <w:color w:val="000000"/>
          <w:sz w:val="28"/>
        </w:rPr>
        <w:t xml:space="preserve"> статьи 39 Закона Республики Казахстан от 4 декабря 2015 года "О государственных закупках"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работ, услуг, приобретаемых в соответствии с международными договорами Республики Казахстан.</w:t>
      </w:r>
    </w:p>
    <w:bookmarkEnd w:id="1"/>
    <w:bookmarkStart w:name="z3" w:id="2"/>
    <w:p>
      <w:pPr>
        <w:spacing w:after="0"/>
        <w:ind w:left="0"/>
        <w:jc w:val="both"/>
      </w:pPr>
      <w:r>
        <w:rPr>
          <w:rFonts w:ascii="Times New Roman"/>
          <w:b w:val="false"/>
          <w:i w:val="false"/>
          <w:color w:val="000000"/>
          <w:sz w:val="28"/>
        </w:rPr>
        <w:t>
      2. Уполномоченным в соответствии с международными договорами государственным органам обеспечить контроль за оптимальным и эффективным расходованием денежных средств, выделенных для закупок товаров, работ и услуг.</w:t>
      </w:r>
    </w:p>
    <w:bookmarkEnd w:id="2"/>
    <w:bookmarkStart w:name="z4" w:id="3"/>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1165</w:t>
            </w:r>
          </w:p>
        </w:tc>
      </w:tr>
    </w:tbl>
    <w:bookmarkStart w:name="z6" w:id="5"/>
    <w:p>
      <w:pPr>
        <w:spacing w:after="0"/>
        <w:ind w:left="0"/>
        <w:jc w:val="left"/>
      </w:pPr>
      <w:r>
        <w:rPr>
          <w:rFonts w:ascii="Times New Roman"/>
          <w:b/>
          <w:i w:val="false"/>
          <w:color w:val="000000"/>
        </w:rPr>
        <w:t xml:space="preserve"> Перечень товаров, работ, услуг, приобретаемых в соответствии с международными договорами Республики Казахстан</w:t>
      </w:r>
    </w:p>
    <w:bookmarkEnd w:id="5"/>
    <w:bookmarkStart w:name="z7" w:id="6"/>
    <w:p>
      <w:pPr>
        <w:spacing w:after="0"/>
        <w:ind w:left="0"/>
        <w:jc w:val="both"/>
      </w:pPr>
      <w:r>
        <w:rPr>
          <w:rFonts w:ascii="Times New Roman"/>
          <w:b w:val="false"/>
          <w:i w:val="false"/>
          <w:color w:val="000000"/>
          <w:sz w:val="28"/>
        </w:rPr>
        <w:t xml:space="preserve">
      1. Товары, работы и услуги, приобретаемые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создании на космодроме "Байконур" космического ракетного комплекса "Байтерек", совершенным 22 декабря 2004 года, ратифицированным Законом Республики Казахстан от 21 октября 2005 года, (далее - Соглашение) акционерным обществом "Совместное Казахстанско-Российское предприятие "Байтерек", основным предметом деятельности которого является создание нового экологически безопасного космического ракетного комплекса "Байтерек" на базе объектов космической инфраструктуры космодрома "Байконур":</w:t>
      </w:r>
    </w:p>
    <w:bookmarkEnd w:id="6"/>
    <w:p>
      <w:pPr>
        <w:spacing w:after="0"/>
        <w:ind w:left="0"/>
        <w:jc w:val="both"/>
      </w:pPr>
      <w:r>
        <w:rPr>
          <w:rFonts w:ascii="Times New Roman"/>
          <w:b w:val="false"/>
          <w:i w:val="false"/>
          <w:color w:val="000000"/>
          <w:sz w:val="28"/>
        </w:rPr>
        <w:t>
      1) проведение ревизии оборудования технического и стартового комплексов предполагаемого к использованию в составе космического ракетного комплекса "Байтерек" (далее - КРК "Байтерек"), определение состава демонтируемого оборудования, определение объемов ремонтно-восстановительных работ;</w:t>
      </w:r>
    </w:p>
    <w:p>
      <w:pPr>
        <w:spacing w:after="0"/>
        <w:ind w:left="0"/>
        <w:jc w:val="both"/>
      </w:pPr>
      <w:r>
        <w:rPr>
          <w:rFonts w:ascii="Times New Roman"/>
          <w:b w:val="false"/>
          <w:i w:val="false"/>
          <w:color w:val="000000"/>
          <w:sz w:val="28"/>
        </w:rPr>
        <w:t>
      2) обследование строительных конструкций и инженерно-технических систем технического и стартового комплексов, предполагаемых к использованию в составе КРК "Байтерек";</w:t>
      </w:r>
    </w:p>
    <w:p>
      <w:pPr>
        <w:spacing w:after="0"/>
        <w:ind w:left="0"/>
        <w:jc w:val="both"/>
      </w:pPr>
      <w:r>
        <w:rPr>
          <w:rFonts w:ascii="Times New Roman"/>
          <w:b w:val="false"/>
          <w:i w:val="false"/>
          <w:color w:val="000000"/>
          <w:sz w:val="28"/>
        </w:rPr>
        <w:t>
      3) разработка технического проекта на КРК "Байтерек", выдача технических заданий на опытно-конструкторские работы по созданию новых агрегатов и систем стартового и технического комплексов и доработке существующих, выдача исходных данных для обоснования инвестиций;</w:t>
      </w:r>
    </w:p>
    <w:p>
      <w:pPr>
        <w:spacing w:after="0"/>
        <w:ind w:left="0"/>
        <w:jc w:val="both"/>
      </w:pPr>
      <w:r>
        <w:rPr>
          <w:rFonts w:ascii="Times New Roman"/>
          <w:b w:val="false"/>
          <w:i w:val="false"/>
          <w:color w:val="000000"/>
          <w:sz w:val="28"/>
        </w:rPr>
        <w:t>
      4) выпуск эскизных проектов и конструкторской документации на вновь создаваемые и дорабатываемые технологические агрегаты и системы стартового и технического комплексов, комплектов наземного оборудования, поверочной аппаратуры и средств транспортирования;</w:t>
      </w:r>
    </w:p>
    <w:p>
      <w:pPr>
        <w:spacing w:after="0"/>
        <w:ind w:left="0"/>
        <w:jc w:val="both"/>
      </w:pPr>
      <w:r>
        <w:rPr>
          <w:rFonts w:ascii="Times New Roman"/>
          <w:b w:val="false"/>
          <w:i w:val="false"/>
          <w:color w:val="000000"/>
          <w:sz w:val="28"/>
        </w:rPr>
        <w:t>
      5) разработка технических заданий, программ и методик, проведение работ по продлению назначенных показателей оборудования стартового и технического комплексов, предполагаемых к использованию в составе КРК "Байтерек", проведение ремонтно-восстановительных работ, выдача заключений;</w:t>
      </w:r>
    </w:p>
    <w:p>
      <w:pPr>
        <w:spacing w:after="0"/>
        <w:ind w:left="0"/>
        <w:jc w:val="both"/>
      </w:pPr>
      <w:r>
        <w:rPr>
          <w:rFonts w:ascii="Times New Roman"/>
          <w:b w:val="false"/>
          <w:i w:val="false"/>
          <w:color w:val="000000"/>
          <w:sz w:val="28"/>
        </w:rPr>
        <w:t>
      6) демонтаж оборудования, не задействованного в работах КРК "Байтерек";</w:t>
      </w:r>
    </w:p>
    <w:p>
      <w:pPr>
        <w:spacing w:after="0"/>
        <w:ind w:left="0"/>
        <w:jc w:val="both"/>
      </w:pPr>
      <w:r>
        <w:rPr>
          <w:rFonts w:ascii="Times New Roman"/>
          <w:b w:val="false"/>
          <w:i w:val="false"/>
          <w:color w:val="000000"/>
          <w:sz w:val="28"/>
        </w:rPr>
        <w:t>
      7) выдача исходных данных на строительную часть комплекса, разработка обоснования инвестиций на реконструкцию стартового и технического комплексов;</w:t>
      </w:r>
    </w:p>
    <w:p>
      <w:pPr>
        <w:spacing w:after="0"/>
        <w:ind w:left="0"/>
        <w:jc w:val="both"/>
      </w:pPr>
      <w:r>
        <w:rPr>
          <w:rFonts w:ascii="Times New Roman"/>
          <w:b w:val="false"/>
          <w:i w:val="false"/>
          <w:color w:val="000000"/>
          <w:sz w:val="28"/>
        </w:rPr>
        <w:t>
      8) проведение изыскательских работ под рабочую документацию проекта;</w:t>
      </w:r>
    </w:p>
    <w:p>
      <w:pPr>
        <w:spacing w:after="0"/>
        <w:ind w:left="0"/>
        <w:jc w:val="both"/>
      </w:pPr>
      <w:r>
        <w:rPr>
          <w:rFonts w:ascii="Times New Roman"/>
          <w:b w:val="false"/>
          <w:i w:val="false"/>
          <w:color w:val="000000"/>
          <w:sz w:val="28"/>
        </w:rPr>
        <w:t>
      9) разработка рабочего проекта на строительно-монтажные работы по реконструкции стартового и технического комплексов;</w:t>
      </w:r>
    </w:p>
    <w:p>
      <w:pPr>
        <w:spacing w:after="0"/>
        <w:ind w:left="0"/>
        <w:jc w:val="both"/>
      </w:pPr>
      <w:r>
        <w:rPr>
          <w:rFonts w:ascii="Times New Roman"/>
          <w:b w:val="false"/>
          <w:i w:val="false"/>
          <w:color w:val="000000"/>
          <w:sz w:val="28"/>
        </w:rPr>
        <w:t>
      10) изготовление и поставка оборудования дорабатываемых и вновь вводимых технологических агрегатов и систем, комплектов наземного оборудования, поверочной аппаратуры и средств транспортирования;</w:t>
      </w:r>
    </w:p>
    <w:p>
      <w:pPr>
        <w:spacing w:after="0"/>
        <w:ind w:left="0"/>
        <w:jc w:val="both"/>
      </w:pPr>
      <w:r>
        <w:rPr>
          <w:rFonts w:ascii="Times New Roman"/>
          <w:b w:val="false"/>
          <w:i w:val="false"/>
          <w:color w:val="000000"/>
          <w:sz w:val="28"/>
        </w:rPr>
        <w:t>
      11) выпуск эксплуатационной документации на технологические агрегаты и системы, комплектов наземного оборудования, поверочной аппаратуры и средств транспортирования, выпуск комплексной документации;</w:t>
      </w:r>
    </w:p>
    <w:p>
      <w:pPr>
        <w:spacing w:after="0"/>
        <w:ind w:left="0"/>
        <w:jc w:val="both"/>
      </w:pPr>
      <w:r>
        <w:rPr>
          <w:rFonts w:ascii="Times New Roman"/>
          <w:b w:val="false"/>
          <w:i w:val="false"/>
          <w:color w:val="000000"/>
          <w:sz w:val="28"/>
        </w:rPr>
        <w:t>
      12) изготовление и поставка технологического оборудования;</w:t>
      </w:r>
    </w:p>
    <w:p>
      <w:pPr>
        <w:spacing w:after="0"/>
        <w:ind w:left="0"/>
        <w:jc w:val="both"/>
      </w:pPr>
      <w:r>
        <w:rPr>
          <w:rFonts w:ascii="Times New Roman"/>
          <w:b w:val="false"/>
          <w:i w:val="false"/>
          <w:color w:val="000000"/>
          <w:sz w:val="28"/>
        </w:rPr>
        <w:t>
      13) проведение строительных работ, монтаж специальных технических систем на стартовом и техническом комплексах;</w:t>
      </w:r>
    </w:p>
    <w:p>
      <w:pPr>
        <w:spacing w:after="0"/>
        <w:ind w:left="0"/>
        <w:jc w:val="both"/>
      </w:pPr>
      <w:r>
        <w:rPr>
          <w:rFonts w:ascii="Times New Roman"/>
          <w:b w:val="false"/>
          <w:i w:val="false"/>
          <w:color w:val="000000"/>
          <w:sz w:val="28"/>
        </w:rPr>
        <w:t>
      14) монтаж технологического оборудования, комплектов наземного оборудования, поверочной аппаратуры;</w:t>
      </w:r>
    </w:p>
    <w:p>
      <w:pPr>
        <w:spacing w:after="0"/>
        <w:ind w:left="0"/>
        <w:jc w:val="both"/>
      </w:pPr>
      <w:r>
        <w:rPr>
          <w:rFonts w:ascii="Times New Roman"/>
          <w:b w:val="false"/>
          <w:i w:val="false"/>
          <w:color w:val="000000"/>
          <w:sz w:val="28"/>
        </w:rPr>
        <w:t>
      15) проведение пуско-наладочных работ, автономных и комплексных испытаний систем и агрегатов стартового и технического комплексов;</w:t>
      </w:r>
    </w:p>
    <w:p>
      <w:pPr>
        <w:spacing w:after="0"/>
        <w:ind w:left="0"/>
        <w:jc w:val="both"/>
      </w:pPr>
      <w:r>
        <w:rPr>
          <w:rFonts w:ascii="Times New Roman"/>
          <w:b w:val="false"/>
          <w:i w:val="false"/>
          <w:color w:val="000000"/>
          <w:sz w:val="28"/>
        </w:rPr>
        <w:t>
      16) дооснащение существующей на комплексе "Байконур" системы связи и телекоммуникационного обеспечения для КРК "Байтерек";</w:t>
      </w:r>
    </w:p>
    <w:p>
      <w:pPr>
        <w:spacing w:after="0"/>
        <w:ind w:left="0"/>
        <w:jc w:val="both"/>
      </w:pPr>
      <w:r>
        <w:rPr>
          <w:rFonts w:ascii="Times New Roman"/>
          <w:b w:val="false"/>
          <w:i w:val="false"/>
          <w:color w:val="000000"/>
          <w:sz w:val="28"/>
        </w:rPr>
        <w:t>
      17) создание комплекса средств измерения, сбора и обработки информации КРК "Байтерек";</w:t>
      </w:r>
    </w:p>
    <w:p>
      <w:pPr>
        <w:spacing w:after="0"/>
        <w:ind w:left="0"/>
        <w:jc w:val="both"/>
      </w:pPr>
      <w:r>
        <w:rPr>
          <w:rFonts w:ascii="Times New Roman"/>
          <w:b w:val="false"/>
          <w:i w:val="false"/>
          <w:color w:val="000000"/>
          <w:sz w:val="28"/>
        </w:rPr>
        <w:t>
      18) реконструкция железнодорожных путей;</w:t>
      </w:r>
    </w:p>
    <w:p>
      <w:pPr>
        <w:spacing w:after="0"/>
        <w:ind w:left="0"/>
        <w:jc w:val="both"/>
      </w:pPr>
      <w:r>
        <w:rPr>
          <w:rFonts w:ascii="Times New Roman"/>
          <w:b w:val="false"/>
          <w:i w:val="false"/>
          <w:color w:val="000000"/>
          <w:sz w:val="28"/>
        </w:rPr>
        <w:t>
      19) реконструкция кислородно-азотного завода и комплекса хранения компонентов ракетного топлива;</w:t>
      </w:r>
    </w:p>
    <w:p>
      <w:pPr>
        <w:spacing w:after="0"/>
        <w:ind w:left="0"/>
        <w:jc w:val="both"/>
      </w:pPr>
      <w:r>
        <w:rPr>
          <w:rFonts w:ascii="Times New Roman"/>
          <w:b w:val="false"/>
          <w:i w:val="false"/>
          <w:color w:val="000000"/>
          <w:sz w:val="28"/>
        </w:rPr>
        <w:t>
      20) реконструкция заправочно-нейтрализационных станций 11Г141 и 11Г12;</w:t>
      </w:r>
    </w:p>
    <w:p>
      <w:pPr>
        <w:spacing w:after="0"/>
        <w:ind w:left="0"/>
        <w:jc w:val="both"/>
      </w:pPr>
      <w:r>
        <w:rPr>
          <w:rFonts w:ascii="Times New Roman"/>
          <w:b w:val="false"/>
          <w:i w:val="false"/>
          <w:color w:val="000000"/>
          <w:sz w:val="28"/>
        </w:rPr>
        <w:t>
      21) разработка программно-методической и комплексной эксплуатационной документации;</w:t>
      </w:r>
    </w:p>
    <w:p>
      <w:pPr>
        <w:spacing w:after="0"/>
        <w:ind w:left="0"/>
        <w:jc w:val="both"/>
      </w:pPr>
      <w:r>
        <w:rPr>
          <w:rFonts w:ascii="Times New Roman"/>
          <w:b w:val="false"/>
          <w:i w:val="false"/>
          <w:color w:val="000000"/>
          <w:sz w:val="28"/>
        </w:rPr>
        <w:t>
      22) работы по обеспечению экологической безопасности КРК "Байтерек" и трасс полета и районов падения отделяющихся частей ракеты-носителя при создании КРК "Байтерек" и его эксплуатации;</w:t>
      </w:r>
    </w:p>
    <w:p>
      <w:pPr>
        <w:spacing w:after="0"/>
        <w:ind w:left="0"/>
        <w:jc w:val="both"/>
      </w:pPr>
      <w:r>
        <w:rPr>
          <w:rFonts w:ascii="Times New Roman"/>
          <w:b w:val="false"/>
          <w:i w:val="false"/>
          <w:color w:val="000000"/>
          <w:sz w:val="28"/>
        </w:rPr>
        <w:t>
      23) проведение регламентных работ, работ по содержанию и текущей эксплуатации оборудования технического и стартового комплексов, комплекса средств измерения, сбора и обработки информации, наземного комплекса управления разгонным блоком и других объектов инфраструктуры КРК "Байтерек";</w:t>
      </w:r>
    </w:p>
    <w:p>
      <w:pPr>
        <w:spacing w:after="0"/>
        <w:ind w:left="0"/>
        <w:jc w:val="both"/>
      </w:pPr>
      <w:r>
        <w:rPr>
          <w:rFonts w:ascii="Times New Roman"/>
          <w:b w:val="false"/>
          <w:i w:val="false"/>
          <w:color w:val="000000"/>
          <w:sz w:val="28"/>
        </w:rPr>
        <w:t>
      24) подготовка технологического оборудования к работам с ракетой космического назначения;</w:t>
      </w:r>
    </w:p>
    <w:p>
      <w:pPr>
        <w:spacing w:after="0"/>
        <w:ind w:left="0"/>
        <w:jc w:val="both"/>
      </w:pPr>
      <w:r>
        <w:rPr>
          <w:rFonts w:ascii="Times New Roman"/>
          <w:b w:val="false"/>
          <w:i w:val="false"/>
          <w:color w:val="000000"/>
          <w:sz w:val="28"/>
        </w:rPr>
        <w:t>
      25) обеспечение работ по сборке и испытаниям ракеты космического назначения на техническом и стартовом комплексе;</w:t>
      </w:r>
    </w:p>
    <w:p>
      <w:pPr>
        <w:spacing w:after="0"/>
        <w:ind w:left="0"/>
        <w:jc w:val="both"/>
      </w:pPr>
      <w:r>
        <w:rPr>
          <w:rFonts w:ascii="Times New Roman"/>
          <w:b w:val="false"/>
          <w:i w:val="false"/>
          <w:color w:val="000000"/>
          <w:sz w:val="28"/>
        </w:rPr>
        <w:t>
      26) приобретение и транспортировка компонентов ракетного топлива;</w:t>
      </w:r>
    </w:p>
    <w:p>
      <w:pPr>
        <w:spacing w:after="0"/>
        <w:ind w:left="0"/>
        <w:jc w:val="both"/>
      </w:pPr>
      <w:r>
        <w:rPr>
          <w:rFonts w:ascii="Times New Roman"/>
          <w:b w:val="false"/>
          <w:i w:val="false"/>
          <w:color w:val="000000"/>
          <w:sz w:val="28"/>
        </w:rPr>
        <w:t>
      27) послепусковые ремонтно-восстановительные работы;</w:t>
      </w:r>
    </w:p>
    <w:p>
      <w:pPr>
        <w:spacing w:after="0"/>
        <w:ind w:left="0"/>
        <w:jc w:val="both"/>
      </w:pPr>
      <w:r>
        <w:rPr>
          <w:rFonts w:ascii="Times New Roman"/>
          <w:b w:val="false"/>
          <w:i w:val="false"/>
          <w:color w:val="000000"/>
          <w:sz w:val="28"/>
        </w:rPr>
        <w:t>
      28) проведение работ по продлению назначенных показателей и ресурса строительных сооружений, технического и технологического оборудования КРК "Байтерек".</w:t>
      </w:r>
    </w:p>
    <w:bookmarkStart w:name="z8" w:id="7"/>
    <w:p>
      <w:pPr>
        <w:spacing w:after="0"/>
        <w:ind w:left="0"/>
        <w:jc w:val="both"/>
      </w:pPr>
      <w:r>
        <w:rPr>
          <w:rFonts w:ascii="Times New Roman"/>
          <w:b w:val="false"/>
          <w:i w:val="false"/>
          <w:color w:val="000000"/>
          <w:sz w:val="28"/>
        </w:rPr>
        <w:t xml:space="preserve">
      2. Товары, работы и услуги, приобретаемые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сотрудничестве в газовой отрасли от 28 ноября 2001 года (далее - Соглашение) совместным предприятием - товариществом с ограниченной ответственностью "КазРосГаз", основными предметами деятельности которого являются закупка, маркетинг, транспортировка и переработка природного газа в рамках Соглашения:</w:t>
      </w:r>
    </w:p>
    <w:bookmarkEnd w:id="7"/>
    <w:p>
      <w:pPr>
        <w:spacing w:after="0"/>
        <w:ind w:left="0"/>
        <w:jc w:val="both"/>
      </w:pPr>
      <w:r>
        <w:rPr>
          <w:rFonts w:ascii="Times New Roman"/>
          <w:b w:val="false"/>
          <w:i w:val="false"/>
          <w:color w:val="000000"/>
          <w:sz w:val="28"/>
        </w:rPr>
        <w:t>
      1) природный газ Карачаганакского месторождения;</w:t>
      </w:r>
    </w:p>
    <w:p>
      <w:pPr>
        <w:spacing w:after="0"/>
        <w:ind w:left="0"/>
        <w:jc w:val="both"/>
      </w:pPr>
      <w:r>
        <w:rPr>
          <w:rFonts w:ascii="Times New Roman"/>
          <w:b w:val="false"/>
          <w:i w:val="false"/>
          <w:color w:val="000000"/>
          <w:sz w:val="28"/>
        </w:rPr>
        <w:t>
      2) работы и услуги по транспортировке и переработке природного газа Карачаганакского месторождения на газоперерабатывающих заводах Российской Федерации, включая объемы газа, предназначенные для потребления в Республике Казахстан;</w:t>
      </w:r>
    </w:p>
    <w:p>
      <w:pPr>
        <w:spacing w:after="0"/>
        <w:ind w:left="0"/>
        <w:jc w:val="both"/>
      </w:pPr>
      <w:r>
        <w:rPr>
          <w:rFonts w:ascii="Times New Roman"/>
          <w:b w:val="false"/>
          <w:i w:val="false"/>
          <w:color w:val="000000"/>
          <w:sz w:val="28"/>
        </w:rPr>
        <w:t>
      3) природный газ из других источников и услуги по его транспортировке с целью приоритетного обеспечения внутреннего рынка Республики Казахстан в рамках обменных операций.</w:t>
      </w:r>
    </w:p>
    <w:bookmarkStart w:name="z9" w:id="8"/>
    <w:p>
      <w:pPr>
        <w:spacing w:after="0"/>
        <w:ind w:left="0"/>
        <w:jc w:val="both"/>
      </w:pPr>
      <w:r>
        <w:rPr>
          <w:rFonts w:ascii="Times New Roman"/>
          <w:b w:val="false"/>
          <w:i w:val="false"/>
          <w:color w:val="000000"/>
          <w:sz w:val="28"/>
        </w:rPr>
        <w:t>
      3. Товары, работы и услуги, приобретаемые товариществом с ограниченной ответственностью "Казахстанско-Китайский Трубопровод", товариществом с ограниченной ответственностью "Северо-Западная трубопроводная компания "МунайТас", акционерным обществом "КазТрансОйл" по основному предмету деятельности в соответствии с Протоколом о внесении изменений в Рамочное соглашение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 совершенным 18 августа 2007 года, (далее – Протокол к Рамочному соглашению) для реконструкции и строительства системы магистральных нефтепроводов по маршруту Атырау – Кенкияк – Кумколь – Атасу – Алашанькоу и его объектов, осуществляемых в целях ввода в эксплуатацию второго этапа нефтепровода Казахстан – Китай (далее – нефтепровод Атырау – Алашанькоу):</w:t>
      </w:r>
    </w:p>
    <w:bookmarkEnd w:id="8"/>
    <w:p>
      <w:pPr>
        <w:spacing w:after="0"/>
        <w:ind w:left="0"/>
        <w:jc w:val="both"/>
      </w:pPr>
      <w:r>
        <w:rPr>
          <w:rFonts w:ascii="Times New Roman"/>
          <w:b w:val="false"/>
          <w:i w:val="false"/>
          <w:color w:val="000000"/>
          <w:sz w:val="28"/>
        </w:rPr>
        <w:t>
      1) разработка проектно-сметной документации в соответствии с нормативно-технической документацией, включая проектно-изыскательские работы, авторский надзор, экспертизы проектных работ;</w:t>
      </w:r>
    </w:p>
    <w:p>
      <w:pPr>
        <w:spacing w:after="0"/>
        <w:ind w:left="0"/>
        <w:jc w:val="both"/>
      </w:pPr>
      <w:r>
        <w:rPr>
          <w:rFonts w:ascii="Times New Roman"/>
          <w:b w:val="false"/>
          <w:i w:val="false"/>
          <w:color w:val="000000"/>
          <w:sz w:val="28"/>
        </w:rPr>
        <w:t xml:space="preserve">
      2) товары, работы и услуги, необходимые для строительства и реконструкции системы магистральных нефтепроводов по маршруту Атырау - Кенкияк - Кумколь - Атасу - Алашанькоу, в объемах и количестве, предусмотренных проектно-сметной документацией, прошедшей в установленном законодательством порядке соответствующие государственные экспертизы: </w:t>
      </w:r>
    </w:p>
    <w:p>
      <w:pPr>
        <w:spacing w:after="0"/>
        <w:ind w:left="0"/>
        <w:jc w:val="both"/>
      </w:pPr>
      <w:r>
        <w:rPr>
          <w:rFonts w:ascii="Times New Roman"/>
          <w:b w:val="false"/>
          <w:i w:val="false"/>
          <w:color w:val="000000"/>
          <w:sz w:val="28"/>
        </w:rPr>
        <w:t>
      трубная продукция;</w:t>
      </w:r>
    </w:p>
    <w:p>
      <w:pPr>
        <w:spacing w:after="0"/>
        <w:ind w:left="0"/>
        <w:jc w:val="both"/>
      </w:pPr>
      <w:r>
        <w:rPr>
          <w:rFonts w:ascii="Times New Roman"/>
          <w:b w:val="false"/>
          <w:i w:val="false"/>
          <w:color w:val="000000"/>
          <w:sz w:val="28"/>
        </w:rPr>
        <w:t>
      запорная арматура;</w:t>
      </w:r>
    </w:p>
    <w:p>
      <w:pPr>
        <w:spacing w:after="0"/>
        <w:ind w:left="0"/>
        <w:jc w:val="both"/>
      </w:pPr>
      <w:r>
        <w:rPr>
          <w:rFonts w:ascii="Times New Roman"/>
          <w:b w:val="false"/>
          <w:i w:val="false"/>
          <w:color w:val="000000"/>
          <w:sz w:val="28"/>
        </w:rPr>
        <w:t>
      насосное оборудование и агрегаты;</w:t>
      </w:r>
    </w:p>
    <w:p>
      <w:pPr>
        <w:spacing w:after="0"/>
        <w:ind w:left="0"/>
        <w:jc w:val="both"/>
      </w:pPr>
      <w:r>
        <w:rPr>
          <w:rFonts w:ascii="Times New Roman"/>
          <w:b w:val="false"/>
          <w:i w:val="false"/>
          <w:color w:val="000000"/>
          <w:sz w:val="28"/>
        </w:rPr>
        <w:t>
      термоусадочные манжеты и изолировочные материалы;</w:t>
      </w:r>
    </w:p>
    <w:p>
      <w:pPr>
        <w:spacing w:after="0"/>
        <w:ind w:left="0"/>
        <w:jc w:val="both"/>
      </w:pPr>
      <w:r>
        <w:rPr>
          <w:rFonts w:ascii="Times New Roman"/>
          <w:b w:val="false"/>
          <w:i w:val="false"/>
          <w:color w:val="000000"/>
          <w:sz w:val="28"/>
        </w:rPr>
        <w:t>
      сварочные материалы и оборудование;</w:t>
      </w:r>
    </w:p>
    <w:p>
      <w:pPr>
        <w:spacing w:after="0"/>
        <w:ind w:left="0"/>
        <w:jc w:val="both"/>
      </w:pPr>
      <w:r>
        <w:rPr>
          <w:rFonts w:ascii="Times New Roman"/>
          <w:b w:val="false"/>
          <w:i w:val="false"/>
          <w:color w:val="000000"/>
          <w:sz w:val="28"/>
        </w:rPr>
        <w:t>
      камеры пуска и приема очистных устройств;</w:t>
      </w:r>
    </w:p>
    <w:p>
      <w:pPr>
        <w:spacing w:after="0"/>
        <w:ind w:left="0"/>
        <w:jc w:val="both"/>
      </w:pPr>
      <w:r>
        <w:rPr>
          <w:rFonts w:ascii="Times New Roman"/>
          <w:b w:val="false"/>
          <w:i w:val="false"/>
          <w:color w:val="000000"/>
          <w:sz w:val="28"/>
        </w:rPr>
        <w:t>
      железобетонные изделия;</w:t>
      </w:r>
    </w:p>
    <w:p>
      <w:pPr>
        <w:spacing w:after="0"/>
        <w:ind w:left="0"/>
        <w:jc w:val="both"/>
      </w:pPr>
      <w:r>
        <w:rPr>
          <w:rFonts w:ascii="Times New Roman"/>
          <w:b w:val="false"/>
          <w:i w:val="false"/>
          <w:color w:val="000000"/>
          <w:sz w:val="28"/>
        </w:rPr>
        <w:t>
      металлопрокат и металлоконструкции;</w:t>
      </w:r>
    </w:p>
    <w:p>
      <w:pPr>
        <w:spacing w:after="0"/>
        <w:ind w:left="0"/>
        <w:jc w:val="both"/>
      </w:pPr>
      <w:r>
        <w:rPr>
          <w:rFonts w:ascii="Times New Roman"/>
          <w:b w:val="false"/>
          <w:i w:val="false"/>
          <w:color w:val="000000"/>
          <w:sz w:val="28"/>
        </w:rPr>
        <w:t>
      электрические провода;</w:t>
      </w:r>
    </w:p>
    <w:p>
      <w:pPr>
        <w:spacing w:after="0"/>
        <w:ind w:left="0"/>
        <w:jc w:val="both"/>
      </w:pPr>
      <w:r>
        <w:rPr>
          <w:rFonts w:ascii="Times New Roman"/>
          <w:b w:val="false"/>
          <w:i w:val="false"/>
          <w:color w:val="000000"/>
          <w:sz w:val="28"/>
        </w:rPr>
        <w:t>
      передвижные и стационарные дизельные электростанции;</w:t>
      </w:r>
    </w:p>
    <w:p>
      <w:pPr>
        <w:spacing w:after="0"/>
        <w:ind w:left="0"/>
        <w:jc w:val="both"/>
      </w:pPr>
      <w:r>
        <w:rPr>
          <w:rFonts w:ascii="Times New Roman"/>
          <w:b w:val="false"/>
          <w:i w:val="false"/>
          <w:color w:val="000000"/>
          <w:sz w:val="28"/>
        </w:rPr>
        <w:t>
      станции катодной защиты;</w:t>
      </w:r>
    </w:p>
    <w:p>
      <w:pPr>
        <w:spacing w:after="0"/>
        <w:ind w:left="0"/>
        <w:jc w:val="both"/>
      </w:pPr>
      <w:r>
        <w:rPr>
          <w:rFonts w:ascii="Times New Roman"/>
          <w:b w:val="false"/>
          <w:i w:val="false"/>
          <w:color w:val="000000"/>
          <w:sz w:val="28"/>
        </w:rPr>
        <w:t>
      оборудование системы контроля, управления и сбора данных;</w:t>
      </w:r>
    </w:p>
    <w:p>
      <w:pPr>
        <w:spacing w:after="0"/>
        <w:ind w:left="0"/>
        <w:jc w:val="both"/>
      </w:pPr>
      <w:r>
        <w:rPr>
          <w:rFonts w:ascii="Times New Roman"/>
          <w:b w:val="false"/>
          <w:i w:val="false"/>
          <w:color w:val="000000"/>
          <w:sz w:val="28"/>
        </w:rPr>
        <w:t>
      блок-боксы для технологического оборудования;</w:t>
      </w:r>
    </w:p>
    <w:p>
      <w:pPr>
        <w:spacing w:after="0"/>
        <w:ind w:left="0"/>
        <w:jc w:val="both"/>
      </w:pPr>
      <w:r>
        <w:rPr>
          <w:rFonts w:ascii="Times New Roman"/>
          <w:b w:val="false"/>
          <w:i w:val="false"/>
          <w:color w:val="000000"/>
          <w:sz w:val="28"/>
        </w:rPr>
        <w:t>
      волоконно-оптический кабель;</w:t>
      </w:r>
    </w:p>
    <w:p>
      <w:pPr>
        <w:spacing w:after="0"/>
        <w:ind w:left="0"/>
        <w:jc w:val="both"/>
      </w:pPr>
      <w:r>
        <w:rPr>
          <w:rFonts w:ascii="Times New Roman"/>
          <w:b w:val="false"/>
          <w:i w:val="false"/>
          <w:color w:val="000000"/>
          <w:sz w:val="28"/>
        </w:rPr>
        <w:t>
      оборудование связи;</w:t>
      </w:r>
    </w:p>
    <w:p>
      <w:pPr>
        <w:spacing w:after="0"/>
        <w:ind w:left="0"/>
        <w:jc w:val="both"/>
      </w:pPr>
      <w:r>
        <w:rPr>
          <w:rFonts w:ascii="Times New Roman"/>
          <w:b w:val="false"/>
          <w:i w:val="false"/>
          <w:color w:val="000000"/>
          <w:sz w:val="28"/>
        </w:rPr>
        <w:t>
      оборудование системы периметральной охраны;</w:t>
      </w:r>
    </w:p>
    <w:p>
      <w:pPr>
        <w:spacing w:after="0"/>
        <w:ind w:left="0"/>
        <w:jc w:val="both"/>
      </w:pPr>
      <w:r>
        <w:rPr>
          <w:rFonts w:ascii="Times New Roman"/>
          <w:b w:val="false"/>
          <w:i w:val="false"/>
          <w:color w:val="000000"/>
          <w:sz w:val="28"/>
        </w:rPr>
        <w:t>
      оборудование системы противопожарной сигнализации и пожаротушения;</w:t>
      </w:r>
    </w:p>
    <w:p>
      <w:pPr>
        <w:spacing w:after="0"/>
        <w:ind w:left="0"/>
        <w:jc w:val="both"/>
      </w:pPr>
      <w:r>
        <w:rPr>
          <w:rFonts w:ascii="Times New Roman"/>
          <w:b w:val="false"/>
          <w:i w:val="false"/>
          <w:color w:val="000000"/>
          <w:sz w:val="28"/>
        </w:rPr>
        <w:t>
      силовые и контрольные кабели;</w:t>
      </w:r>
    </w:p>
    <w:p>
      <w:pPr>
        <w:spacing w:after="0"/>
        <w:ind w:left="0"/>
        <w:jc w:val="both"/>
      </w:pPr>
      <w:r>
        <w:rPr>
          <w:rFonts w:ascii="Times New Roman"/>
          <w:b w:val="false"/>
          <w:i w:val="false"/>
          <w:color w:val="000000"/>
          <w:sz w:val="28"/>
        </w:rPr>
        <w:t>
      узлы коммерческого учета количества и качества нефти;</w:t>
      </w:r>
    </w:p>
    <w:p>
      <w:pPr>
        <w:spacing w:after="0"/>
        <w:ind w:left="0"/>
        <w:jc w:val="both"/>
      </w:pPr>
      <w:r>
        <w:rPr>
          <w:rFonts w:ascii="Times New Roman"/>
          <w:b w:val="false"/>
          <w:i w:val="false"/>
          <w:color w:val="000000"/>
          <w:sz w:val="28"/>
        </w:rPr>
        <w:t>
      автоматические пробоотборники;</w:t>
      </w:r>
    </w:p>
    <w:p>
      <w:pPr>
        <w:spacing w:after="0"/>
        <w:ind w:left="0"/>
        <w:jc w:val="both"/>
      </w:pPr>
      <w:r>
        <w:rPr>
          <w:rFonts w:ascii="Times New Roman"/>
          <w:b w:val="false"/>
          <w:i w:val="false"/>
          <w:color w:val="000000"/>
          <w:sz w:val="28"/>
        </w:rPr>
        <w:t>
      электрооборудование для высоковольтных закрытых и открытых распределительных устройств;</w:t>
      </w:r>
    </w:p>
    <w:p>
      <w:pPr>
        <w:spacing w:after="0"/>
        <w:ind w:left="0"/>
        <w:jc w:val="both"/>
      </w:pPr>
      <w:r>
        <w:rPr>
          <w:rFonts w:ascii="Times New Roman"/>
          <w:b w:val="false"/>
          <w:i w:val="false"/>
          <w:color w:val="000000"/>
          <w:sz w:val="28"/>
        </w:rPr>
        <w:t>
      электрические трансформаторы;</w:t>
      </w:r>
    </w:p>
    <w:p>
      <w:pPr>
        <w:spacing w:after="0"/>
        <w:ind w:left="0"/>
        <w:jc w:val="both"/>
      </w:pPr>
      <w:r>
        <w:rPr>
          <w:rFonts w:ascii="Times New Roman"/>
          <w:b w:val="false"/>
          <w:i w:val="false"/>
          <w:color w:val="000000"/>
          <w:sz w:val="28"/>
        </w:rPr>
        <w:t>
      регуляторы давления;</w:t>
      </w:r>
    </w:p>
    <w:p>
      <w:pPr>
        <w:spacing w:after="0"/>
        <w:ind w:left="0"/>
        <w:jc w:val="both"/>
      </w:pPr>
      <w:r>
        <w:rPr>
          <w:rFonts w:ascii="Times New Roman"/>
          <w:b w:val="false"/>
          <w:i w:val="false"/>
          <w:color w:val="000000"/>
          <w:sz w:val="28"/>
        </w:rPr>
        <w:t>
      технологические фильтры;</w:t>
      </w:r>
    </w:p>
    <w:p>
      <w:pPr>
        <w:spacing w:after="0"/>
        <w:ind w:left="0"/>
        <w:jc w:val="both"/>
      </w:pPr>
      <w:r>
        <w:rPr>
          <w:rFonts w:ascii="Times New Roman"/>
          <w:b w:val="false"/>
          <w:i w:val="false"/>
          <w:color w:val="000000"/>
          <w:sz w:val="28"/>
        </w:rPr>
        <w:t>
      специальная защитная одежда и обувь;</w:t>
      </w:r>
    </w:p>
    <w:p>
      <w:pPr>
        <w:spacing w:after="0"/>
        <w:ind w:left="0"/>
        <w:jc w:val="both"/>
      </w:pPr>
      <w:r>
        <w:rPr>
          <w:rFonts w:ascii="Times New Roman"/>
          <w:b w:val="false"/>
          <w:i w:val="false"/>
          <w:color w:val="000000"/>
          <w:sz w:val="28"/>
        </w:rPr>
        <w:t>
      горюче-смазочные материалы;</w:t>
      </w:r>
    </w:p>
    <w:p>
      <w:pPr>
        <w:spacing w:after="0"/>
        <w:ind w:left="0"/>
        <w:jc w:val="both"/>
      </w:pPr>
      <w:r>
        <w:rPr>
          <w:rFonts w:ascii="Times New Roman"/>
          <w:b w:val="false"/>
          <w:i w:val="false"/>
          <w:color w:val="000000"/>
          <w:sz w:val="28"/>
        </w:rPr>
        <w:t>
      спецмашины, автотранспортная техника для АВП;</w:t>
      </w:r>
    </w:p>
    <w:p>
      <w:pPr>
        <w:spacing w:after="0"/>
        <w:ind w:left="0"/>
        <w:jc w:val="both"/>
      </w:pPr>
      <w:r>
        <w:rPr>
          <w:rFonts w:ascii="Times New Roman"/>
          <w:b w:val="false"/>
          <w:i w:val="false"/>
          <w:color w:val="000000"/>
          <w:sz w:val="28"/>
        </w:rPr>
        <w:t>
      строительство объектов магистрального нефтепровода, высоковольтных линий, дорог, нефтеперекачивающих станций, внешнего электроснабжения и водоснабжения, системы технологической связи, системы контроля, управления и сбора данных нефтепровода;</w:t>
      </w:r>
    </w:p>
    <w:p>
      <w:pPr>
        <w:spacing w:after="0"/>
        <w:ind w:left="0"/>
        <w:jc w:val="both"/>
      </w:pPr>
      <w:r>
        <w:rPr>
          <w:rFonts w:ascii="Times New Roman"/>
          <w:b w:val="false"/>
          <w:i w:val="false"/>
          <w:color w:val="000000"/>
          <w:sz w:val="28"/>
        </w:rPr>
        <w:t>
      3) управление и надзор за проектированием, поставками товаров (материалов и оборудования) и строительством объектов нефтепровода;</w:t>
      </w:r>
    </w:p>
    <w:p>
      <w:pPr>
        <w:spacing w:after="0"/>
        <w:ind w:left="0"/>
        <w:jc w:val="both"/>
      </w:pPr>
      <w:r>
        <w:rPr>
          <w:rFonts w:ascii="Times New Roman"/>
          <w:b w:val="false"/>
          <w:i w:val="false"/>
          <w:color w:val="000000"/>
          <w:sz w:val="28"/>
        </w:rPr>
        <w:t>
      4) консультационные услуги, в том числе юридические и финансовые, связанные с проектированием, строительством и вводом в эксплуатацию системы магистральных нефтепроводов по маршруту Атырау - Кенкияк - Кумколь - Атасу - Алашанькоу.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23.10.2019 </w:t>
      </w:r>
      <w:r>
        <w:rPr>
          <w:rFonts w:ascii="Times New Roman"/>
          <w:b w:val="false"/>
          <w:i w:val="false"/>
          <w:color w:val="000000"/>
          <w:sz w:val="28"/>
        </w:rPr>
        <w:t>№ 791</w:t>
      </w:r>
      <w:r>
        <w:rPr>
          <w:rFonts w:ascii="Times New Roman"/>
          <w:b w:val="false"/>
          <w:i w:val="false"/>
          <w:color w:val="ff0000"/>
          <w:sz w:val="28"/>
        </w:rPr>
        <w:t>.</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4. Работы и услуги, приобретаемые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"Хоргос", совершенным 4 июля 2005 года, акционерным обществом "Международный центр приграничного сотрудничества "Хоргос", предметом деятельности которого являются создание, развитие и обеспечение функционирования инфраструктуры казахстанской части Международного центра приграничного сотрудничества "Хоргос":</w:t>
      </w:r>
    </w:p>
    <w:bookmarkEnd w:id="9"/>
    <w:p>
      <w:pPr>
        <w:spacing w:after="0"/>
        <w:ind w:left="0"/>
        <w:jc w:val="both"/>
      </w:pPr>
      <w:r>
        <w:rPr>
          <w:rFonts w:ascii="Times New Roman"/>
          <w:b w:val="false"/>
          <w:i w:val="false"/>
          <w:color w:val="000000"/>
          <w:sz w:val="28"/>
        </w:rPr>
        <w:t>
      работы и услуги, необходимые для проектирования и строительства казахстанской части специального перехода в Международном центре приграничного сотрудничества "Хоргос", проходящего через государственную границу.</w:t>
      </w:r>
    </w:p>
    <w:bookmarkStart w:name="z1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Работы и услуги, приобретаемые в целях реализации Договора между Республикой Казахстан и Туркменистаном о делимитации и процессе демаркации казахстанско-туркменской государственной границы от 5 июля 2001 года, Договора между Республикой Казахстан и Республикой Узбекистан о казахстанско-узбекской государственной границе от 16 ноября 2001 года, Договора между Республикой Казахстан и Республикой Узбекистан об отдельных участках казахстанско-узбекской государственной границы от 9 сентября 2002 года, Договора между Республикой Казахстан и Кыргызской Республикой о казахстанско-кыргызской государственной границе от 15 декабря 2001 года, Протокола между Правительством Республики Казахстан и Правительством Китайской Народной Республики о демаркации линии казахстанско-китайской государственной границы от 10 мая 2002 года и Договора между Республикой Казахстан и Российской Федерацией о казахстанско-российской государственной границе от 18 января 2005 года республиканским государственным предприятием на праве хозяйственного ведения "Национальный центр геодезии и пространственной информации" Комитета геодезии и картографии Министерства цифрового развития, инноваций и аэрокосмической промышленности Республики Казахстан, предметом деятельности которого является производство топографо-геодезических и картографических работ, а также ведение Национального картографо-геодезического фонда Республики Казахстан:</w:t>
      </w:r>
    </w:p>
    <w:bookmarkEnd w:id="10"/>
    <w:bookmarkStart w:name="z29" w:id="11"/>
    <w:p>
      <w:pPr>
        <w:spacing w:after="0"/>
        <w:ind w:left="0"/>
        <w:jc w:val="both"/>
      </w:pPr>
      <w:r>
        <w:rPr>
          <w:rFonts w:ascii="Times New Roman"/>
          <w:b w:val="false"/>
          <w:i w:val="false"/>
          <w:color w:val="000000"/>
          <w:sz w:val="28"/>
        </w:rPr>
        <w:t>
      работы и услуги, необходимые для проведения делимитации и демаркации (редемаркации) линии Государственной границы Республики Казахстан с сопредельными государствами.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08.09.2020 </w:t>
      </w:r>
      <w:r>
        <w:rPr>
          <w:rFonts w:ascii="Times New Roman"/>
          <w:b w:val="false"/>
          <w:i w:val="false"/>
          <w:color w:val="000000"/>
          <w:sz w:val="28"/>
        </w:rPr>
        <w:t>№ 559</w:t>
      </w:r>
      <w:r>
        <w:rPr>
          <w:rFonts w:ascii="Times New Roman"/>
          <w:b w:val="false"/>
          <w:i w:val="false"/>
          <w:color w:val="ff0000"/>
          <w:sz w:val="28"/>
        </w:rPr>
        <w:t>.</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6. Товары, работы и услуги военного назначения, приобретаемые в соответствии с Договором между Республикой Казахстан и Российской Федерацией о военно-техническом сотрудничестве, совершенным 24 декабря 2013 года, республиканским государственным предприятием на праве хозяйственного ведения "Қазарнаулыэкспорт (Казспецэкспорт)" Комитета государственного оборонного заказа Министерства индустрии и инфраструктурного развития Республики Казахстан, одним из основных видов деятельности которого является импорт оружия, военной техники, боеприпасов, запасных частей и комплектующих изделий к ним, продукции, оборудования и соответствующих технологий двойного применения для нужд Вооруженных Сил, других войск и воинских формирований Республики Казахстан:</w:t>
      </w:r>
    </w:p>
    <w:bookmarkEnd w:id="12"/>
    <w:bookmarkStart w:name="z20" w:id="13"/>
    <w:p>
      <w:pPr>
        <w:spacing w:after="0"/>
        <w:ind w:left="0"/>
        <w:jc w:val="both"/>
      </w:pPr>
      <w:r>
        <w:rPr>
          <w:rFonts w:ascii="Times New Roman"/>
          <w:b w:val="false"/>
          <w:i w:val="false"/>
          <w:color w:val="000000"/>
          <w:sz w:val="28"/>
        </w:rPr>
        <w:t>
      1) вооружение и военная техника сухопутных войск,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13"/>
    <w:bookmarkStart w:name="z21" w:id="14"/>
    <w:p>
      <w:pPr>
        <w:spacing w:after="0"/>
        <w:ind w:left="0"/>
        <w:jc w:val="both"/>
      </w:pPr>
      <w:r>
        <w:rPr>
          <w:rFonts w:ascii="Times New Roman"/>
          <w:b w:val="false"/>
          <w:i w:val="false"/>
          <w:color w:val="000000"/>
          <w:sz w:val="28"/>
        </w:rPr>
        <w:t>
      2) вооружение и военная техника военно-воздушных сил,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14"/>
    <w:bookmarkStart w:name="z22" w:id="15"/>
    <w:p>
      <w:pPr>
        <w:spacing w:after="0"/>
        <w:ind w:left="0"/>
        <w:jc w:val="both"/>
      </w:pPr>
      <w:r>
        <w:rPr>
          <w:rFonts w:ascii="Times New Roman"/>
          <w:b w:val="false"/>
          <w:i w:val="false"/>
          <w:color w:val="000000"/>
          <w:sz w:val="28"/>
        </w:rPr>
        <w:t>
      3) вооружение и военная техника военно-морских сил,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15"/>
    <w:bookmarkStart w:name="z23" w:id="16"/>
    <w:p>
      <w:pPr>
        <w:spacing w:after="0"/>
        <w:ind w:left="0"/>
        <w:jc w:val="both"/>
      </w:pPr>
      <w:r>
        <w:rPr>
          <w:rFonts w:ascii="Times New Roman"/>
          <w:b w:val="false"/>
          <w:i w:val="false"/>
          <w:color w:val="000000"/>
          <w:sz w:val="28"/>
        </w:rPr>
        <w:t>
      4) боеприпасы,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6 в соответствии с постановлением Правительства РК от 24.11.2016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17.02.2020 </w:t>
      </w:r>
      <w:r>
        <w:rPr>
          <w:rFonts w:ascii="Times New Roman"/>
          <w:b w:val="false"/>
          <w:i w:val="false"/>
          <w:color w:val="000000"/>
          <w:sz w:val="28"/>
        </w:rPr>
        <w:t>№ 64</w:t>
      </w:r>
      <w:r>
        <w:rPr>
          <w:rFonts w:ascii="Times New Roman"/>
          <w:b w:val="false"/>
          <w:i w:val="false"/>
          <w:color w:val="ff0000"/>
          <w:sz w:val="28"/>
        </w:rPr>
        <w:t>.</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7. Продукция военного назначения, приобретаемая в соответствии с Соглашением об основных принципах военно-технического сотрудничества между государствами-участниками Договора о коллективной безопасности от 15 мая 1992 года, совершенного 20 июня 2000 года,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апреля 2001 года, республиканским государственным предприятием на праве хозяйственного ведения "Қазарнаулыэкспорт (Казспецэкспорт)" Комитета государственного оборонного заказа Министерства индустрии и инфраструктурного развития Республики Казахстан, одним из основных видов деятельности которого является импорт оружия, военной техники, боеприпасов, запасных частей и комплектующих изделий к ним, продукции, оборудования и соответствующих технологий двойного применения для нужд Вооруженных Сил, других войск и воинских формирований Республики Казахстан:</w:t>
      </w:r>
    </w:p>
    <w:bookmarkEnd w:id="17"/>
    <w:bookmarkStart w:name="z24" w:id="18"/>
    <w:p>
      <w:pPr>
        <w:spacing w:after="0"/>
        <w:ind w:left="0"/>
        <w:jc w:val="both"/>
      </w:pPr>
      <w:r>
        <w:rPr>
          <w:rFonts w:ascii="Times New Roman"/>
          <w:b w:val="false"/>
          <w:i w:val="false"/>
          <w:color w:val="000000"/>
          <w:sz w:val="28"/>
        </w:rPr>
        <w:t>
      1) вооружение и военная техника сухопутных войск,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18"/>
    <w:bookmarkStart w:name="z25" w:id="19"/>
    <w:p>
      <w:pPr>
        <w:spacing w:after="0"/>
        <w:ind w:left="0"/>
        <w:jc w:val="both"/>
      </w:pPr>
      <w:r>
        <w:rPr>
          <w:rFonts w:ascii="Times New Roman"/>
          <w:b w:val="false"/>
          <w:i w:val="false"/>
          <w:color w:val="000000"/>
          <w:sz w:val="28"/>
        </w:rPr>
        <w:t>
      2) вооружение и военная техника военно-воздушных сил,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19"/>
    <w:bookmarkStart w:name="z26" w:id="20"/>
    <w:p>
      <w:pPr>
        <w:spacing w:after="0"/>
        <w:ind w:left="0"/>
        <w:jc w:val="both"/>
      </w:pPr>
      <w:r>
        <w:rPr>
          <w:rFonts w:ascii="Times New Roman"/>
          <w:b w:val="false"/>
          <w:i w:val="false"/>
          <w:color w:val="000000"/>
          <w:sz w:val="28"/>
        </w:rPr>
        <w:t>
      3) вооружение и военная техника военно-морских сил,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20"/>
    <w:bookmarkStart w:name="z27" w:id="21"/>
    <w:p>
      <w:pPr>
        <w:spacing w:after="0"/>
        <w:ind w:left="0"/>
        <w:jc w:val="both"/>
      </w:pPr>
      <w:r>
        <w:rPr>
          <w:rFonts w:ascii="Times New Roman"/>
          <w:b w:val="false"/>
          <w:i w:val="false"/>
          <w:color w:val="000000"/>
          <w:sz w:val="28"/>
        </w:rPr>
        <w:t>
      4) боеприпасы,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7 в соответствии с постановлением Правительства РК от 24.11.2016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17.02.2020 </w:t>
      </w:r>
      <w:r>
        <w:rPr>
          <w:rFonts w:ascii="Times New Roman"/>
          <w:b w:val="false"/>
          <w:i w:val="false"/>
          <w:color w:val="000000"/>
          <w:sz w:val="28"/>
        </w:rPr>
        <w:t>№ 64</w:t>
      </w:r>
      <w:r>
        <w:rPr>
          <w:rFonts w:ascii="Times New Roman"/>
          <w:b w:val="false"/>
          <w:i w:val="false"/>
          <w:color w:val="ff0000"/>
          <w:sz w:val="28"/>
        </w:rPr>
        <w:t>.</w:t>
      </w:r>
      <w:r>
        <w:br/>
      </w:r>
      <w:r>
        <w:rPr>
          <w:rFonts w:ascii="Times New Roman"/>
          <w:b w:val="false"/>
          <w:i w:val="false"/>
          <w:color w:val="000000"/>
          <w:sz w:val="28"/>
        </w:rPr>
        <w:t>
</w:t>
      </w:r>
    </w:p>
    <w:bookmarkStart w:name="z19" w:id="22"/>
    <w:p>
      <w:pPr>
        <w:spacing w:after="0"/>
        <w:ind w:left="0"/>
        <w:jc w:val="both"/>
      </w:pPr>
      <w:r>
        <w:rPr>
          <w:rFonts w:ascii="Times New Roman"/>
          <w:b w:val="false"/>
          <w:i w:val="false"/>
          <w:color w:val="000000"/>
          <w:sz w:val="28"/>
        </w:rPr>
        <w:t>
      8. Товары, работы и услуги, приобретаемые в соответствии с Рамочным соглашением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 совершенным 31 августа 2015 года, товариществом с ограниченной ответственностью "Астана LRT" в рамках реализации проекта "Новая транспортная система города Астана. LRT (участок от аэропорта до нового железнодорожного вокзала).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8 в соответствии с постановлением Правительства РК от 28.06.2018 </w:t>
      </w:r>
      <w:r>
        <w:rPr>
          <w:rFonts w:ascii="Times New Roman"/>
          <w:b w:val="false"/>
          <w:i w:val="false"/>
          <w:color w:val="000000"/>
          <w:sz w:val="28"/>
        </w:rPr>
        <w:t>№ 387</w:t>
      </w:r>
      <w:r>
        <w:rPr>
          <w:rFonts w:ascii="Times New Roman"/>
          <w:b w:val="false"/>
          <w:i w:val="false"/>
          <w:color w:val="ff0000"/>
          <w:sz w:val="28"/>
        </w:rPr>
        <w:t>.</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9. Товары, работы и услуги, приобретаемые товариществом с ограниченной ответственностью "Центрально-Азиатский региональный гляциологический центр (категории 2) под эгидой ЮНЕСКО" (далее – Центр), акционерным обществом "Институт географии и водной безопасности" Комитета науки Министерства образования и науки Республики Казахстан (далее – акционерное общество) по основному предмету деятельности в соответствии с Соглашением между Правительством Республики Казахстан и Организацией Объединенных Наций по вопросам образования, науки и культуры (ЮНЕСКО) о создании в Республике Казахстан Центрально-Азиатского регионального гляциологического центра (категории 2) под эгидой ЮНЕСКО, совершенным в Астане 29 мая 2012 года, ратифицированным Законом Республики Казахстан от 1 марта 2017 года:</w:t>
      </w:r>
    </w:p>
    <w:bookmarkEnd w:id="23"/>
    <w:bookmarkStart w:name="z31" w:id="24"/>
    <w:p>
      <w:pPr>
        <w:spacing w:after="0"/>
        <w:ind w:left="0"/>
        <w:jc w:val="both"/>
      </w:pPr>
      <w:r>
        <w:rPr>
          <w:rFonts w:ascii="Times New Roman"/>
          <w:b w:val="false"/>
          <w:i w:val="false"/>
          <w:color w:val="000000"/>
          <w:sz w:val="28"/>
        </w:rPr>
        <w:t>
      1) товары, работы, услуги, необходимые для функционирования акционерного общества и Центра: спецодежда, расходные материалы, горюче-смазочные материалы, дрова и уголь для обеспечения стационаров, экспедиционные и специальные снаряжения для работы в труднодоступной высокогорной местности;</w:t>
      </w:r>
    </w:p>
    <w:bookmarkEnd w:id="24"/>
    <w:bookmarkStart w:name="z32" w:id="25"/>
    <w:p>
      <w:pPr>
        <w:spacing w:after="0"/>
        <w:ind w:left="0"/>
        <w:jc w:val="both"/>
      </w:pPr>
      <w:r>
        <w:rPr>
          <w:rFonts w:ascii="Times New Roman"/>
          <w:b w:val="false"/>
          <w:i w:val="false"/>
          <w:color w:val="000000"/>
          <w:sz w:val="28"/>
        </w:rPr>
        <w:t xml:space="preserve">
      2) оргтехника, компьютеры, измерительные приборы, метеорологическое оборудование и приборы, лабораторное оборудование, беспилотные летательные аппараты (дрон), спецмашины и автотранспортная техника высокой проходимости для обслуживания экспедиционных исследований; </w:t>
      </w:r>
    </w:p>
    <w:bookmarkEnd w:id="25"/>
    <w:bookmarkStart w:name="z33" w:id="26"/>
    <w:p>
      <w:pPr>
        <w:spacing w:after="0"/>
        <w:ind w:left="0"/>
        <w:jc w:val="both"/>
      </w:pPr>
      <w:r>
        <w:rPr>
          <w:rFonts w:ascii="Times New Roman"/>
          <w:b w:val="false"/>
          <w:i w:val="false"/>
          <w:color w:val="000000"/>
          <w:sz w:val="28"/>
        </w:rPr>
        <w:t>
      3) настольные и серверные программы ArcGIS (ESRI) с технической поддержкой;</w:t>
      </w:r>
    </w:p>
    <w:bookmarkEnd w:id="26"/>
    <w:bookmarkStart w:name="z34" w:id="27"/>
    <w:p>
      <w:pPr>
        <w:spacing w:after="0"/>
        <w:ind w:left="0"/>
        <w:jc w:val="both"/>
      </w:pPr>
      <w:r>
        <w:rPr>
          <w:rFonts w:ascii="Times New Roman"/>
          <w:b w:val="false"/>
          <w:i w:val="false"/>
          <w:color w:val="000000"/>
          <w:sz w:val="28"/>
        </w:rPr>
        <w:t xml:space="preserve">
      4) серверы для развертывания серверного программного обеспечения; </w:t>
      </w:r>
    </w:p>
    <w:bookmarkEnd w:id="27"/>
    <w:bookmarkStart w:name="z35" w:id="28"/>
    <w:p>
      <w:pPr>
        <w:spacing w:after="0"/>
        <w:ind w:left="0"/>
        <w:jc w:val="both"/>
      </w:pPr>
      <w:r>
        <w:rPr>
          <w:rFonts w:ascii="Times New Roman"/>
          <w:b w:val="false"/>
          <w:i w:val="false"/>
          <w:color w:val="000000"/>
          <w:sz w:val="28"/>
        </w:rPr>
        <w:t>
      5) услуги и работы по установке волоконно-оптического кабеля, оборудования связи, монтажу структурированной кабельной сети для административного здания и научных стационаров;</w:t>
      </w:r>
    </w:p>
    <w:bookmarkEnd w:id="28"/>
    <w:bookmarkStart w:name="z36" w:id="29"/>
    <w:p>
      <w:pPr>
        <w:spacing w:after="0"/>
        <w:ind w:left="0"/>
        <w:jc w:val="both"/>
      </w:pPr>
      <w:r>
        <w:rPr>
          <w:rFonts w:ascii="Times New Roman"/>
          <w:b w:val="false"/>
          <w:i w:val="false"/>
          <w:color w:val="000000"/>
          <w:sz w:val="28"/>
        </w:rPr>
        <w:t>
      6) аренда помещений, оборудования, техники, автотранспортных средств в целях обеспечения исследовательских программ Центра в высокогорных районах Центрально-Азиатского региона;</w:t>
      </w:r>
    </w:p>
    <w:bookmarkEnd w:id="29"/>
    <w:bookmarkStart w:name="z37" w:id="30"/>
    <w:p>
      <w:pPr>
        <w:spacing w:after="0"/>
        <w:ind w:left="0"/>
        <w:jc w:val="both"/>
      </w:pPr>
      <w:r>
        <w:rPr>
          <w:rFonts w:ascii="Times New Roman"/>
          <w:b w:val="false"/>
          <w:i w:val="false"/>
          <w:color w:val="000000"/>
          <w:sz w:val="28"/>
        </w:rPr>
        <w:t>
      7) оснащение служебных помещений административного здания и научных стационаров офисной мебелью, оборудованием, приборами и расходными материалами, эксплуатационные расходы на ремонт помещений, измерительных приборов/оборудования и автотранспортной техники;</w:t>
      </w:r>
    </w:p>
    <w:bookmarkEnd w:id="30"/>
    <w:bookmarkStart w:name="z38" w:id="31"/>
    <w:p>
      <w:pPr>
        <w:spacing w:after="0"/>
        <w:ind w:left="0"/>
        <w:jc w:val="both"/>
      </w:pPr>
      <w:r>
        <w:rPr>
          <w:rFonts w:ascii="Times New Roman"/>
          <w:b w:val="false"/>
          <w:i w:val="false"/>
          <w:color w:val="000000"/>
          <w:sz w:val="28"/>
        </w:rPr>
        <w:t xml:space="preserve">
      8) научно-организационное сопровождение: публикация научных статей, издание сборников, монографии, атласов, периодических журналов, патентование и приобретение аналитических материалов; </w:t>
      </w:r>
    </w:p>
    <w:bookmarkEnd w:id="31"/>
    <w:bookmarkStart w:name="z39" w:id="32"/>
    <w:p>
      <w:pPr>
        <w:spacing w:after="0"/>
        <w:ind w:left="0"/>
        <w:jc w:val="both"/>
      </w:pPr>
      <w:r>
        <w:rPr>
          <w:rFonts w:ascii="Times New Roman"/>
          <w:b w:val="false"/>
          <w:i w:val="false"/>
          <w:color w:val="000000"/>
          <w:sz w:val="28"/>
        </w:rPr>
        <w:t>
      9) научно-прикладные работы, связанные с угрозами стихийных природных опасностей: селей, лавин, оползней, наводнений и других экстремальных гидрометеорологических явлений, водной и экологической безопасности на территории Республики Казахстан;</w:t>
      </w:r>
    </w:p>
    <w:bookmarkEnd w:id="32"/>
    <w:bookmarkStart w:name="z40" w:id="33"/>
    <w:p>
      <w:pPr>
        <w:spacing w:after="0"/>
        <w:ind w:left="0"/>
        <w:jc w:val="both"/>
      </w:pPr>
      <w:r>
        <w:rPr>
          <w:rFonts w:ascii="Times New Roman"/>
          <w:b w:val="false"/>
          <w:i w:val="false"/>
          <w:color w:val="000000"/>
          <w:sz w:val="28"/>
        </w:rPr>
        <w:t>
      10) товары, работы и услуги, необходимые для строительства административного здания Центра и научных стационаров.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9 в соответствии с постановлением Правительства РК от 18.02.2021 </w:t>
      </w:r>
      <w:r>
        <w:rPr>
          <w:rFonts w:ascii="Times New Roman"/>
          <w:b w:val="false"/>
          <w:i w:val="false"/>
          <w:color w:val="000000"/>
          <w:sz w:val="28"/>
        </w:rPr>
        <w:t>№ 76</w:t>
      </w:r>
      <w:r>
        <w:rPr>
          <w:rFonts w:ascii="Times New Roman"/>
          <w:b w:val="false"/>
          <w:i w:val="false"/>
          <w:color w:val="ff0000"/>
          <w:sz w:val="28"/>
        </w:rPr>
        <w:t>.</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10. Товары, работы и услуги, приобретаемые в соответствии с Соглашением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оружия массового уничтожения, (далее – Соглашение) совершенным 13 декабря 1993 года республиканским государственным предприятием на праве хозяйственного ведения "Национальный ядерный центр Республики Казахстан" Министерства энергетики Республики Казахстан, одним из основных видов деятельности которого является ликвидация (уничтожение, утилизация, захоронение) и переработка высвобождаемых военно-технических средств, в том числе и боеприпасов, содержащих радиоактивные компоненты:</w:t>
      </w:r>
    </w:p>
    <w:bookmarkEnd w:id="34"/>
    <w:bookmarkStart w:name="z42" w:id="35"/>
    <w:p>
      <w:pPr>
        <w:spacing w:after="0"/>
        <w:ind w:left="0"/>
        <w:jc w:val="both"/>
      </w:pPr>
      <w:r>
        <w:rPr>
          <w:rFonts w:ascii="Times New Roman"/>
          <w:b w:val="false"/>
          <w:i w:val="false"/>
          <w:color w:val="000000"/>
          <w:sz w:val="28"/>
        </w:rPr>
        <w:t>
      1) для проектирования, строительства, реконструкции, модернизации элементов и систем объектов в объемах и количестве, предусмотренных проектно-сметной документацией, прошедшей в установленном законодательством порядке соответствующие государственные экспертизы, в рамках работ по конверсии исследовательских ядерных реакторов:</w:t>
      </w:r>
    </w:p>
    <w:bookmarkEnd w:id="35"/>
    <w:bookmarkStart w:name="z43" w:id="36"/>
    <w:p>
      <w:pPr>
        <w:spacing w:after="0"/>
        <w:ind w:left="0"/>
        <w:jc w:val="both"/>
      </w:pPr>
      <w:r>
        <w:rPr>
          <w:rFonts w:ascii="Times New Roman"/>
          <w:b w:val="false"/>
          <w:i w:val="false"/>
          <w:color w:val="000000"/>
          <w:sz w:val="28"/>
        </w:rPr>
        <w:t>
      систем автоматического управления и защиты реакторов, включая модернизацию исполнительных, измерительных и логических подсистем;</w:t>
      </w:r>
    </w:p>
    <w:bookmarkEnd w:id="36"/>
    <w:bookmarkStart w:name="z44" w:id="37"/>
    <w:p>
      <w:pPr>
        <w:spacing w:after="0"/>
        <w:ind w:left="0"/>
        <w:jc w:val="both"/>
      </w:pPr>
      <w:r>
        <w:rPr>
          <w:rFonts w:ascii="Times New Roman"/>
          <w:b w:val="false"/>
          <w:i w:val="false"/>
          <w:color w:val="000000"/>
          <w:sz w:val="28"/>
        </w:rPr>
        <w:t>
      систем охлаждения реакторов, охлаждения экспериментальных устройств, систем технологического контроля параметров;</w:t>
      </w:r>
    </w:p>
    <w:bookmarkEnd w:id="37"/>
    <w:bookmarkStart w:name="z45" w:id="38"/>
    <w:p>
      <w:pPr>
        <w:spacing w:after="0"/>
        <w:ind w:left="0"/>
        <w:jc w:val="both"/>
      </w:pPr>
      <w:r>
        <w:rPr>
          <w:rFonts w:ascii="Times New Roman"/>
          <w:b w:val="false"/>
          <w:i w:val="false"/>
          <w:color w:val="000000"/>
          <w:sz w:val="28"/>
        </w:rPr>
        <w:t>
      систем радиационной безопасности и дозиметрического контроля реакторных комплексов;</w:t>
      </w:r>
    </w:p>
    <w:bookmarkEnd w:id="38"/>
    <w:bookmarkStart w:name="z46" w:id="39"/>
    <w:p>
      <w:pPr>
        <w:spacing w:after="0"/>
        <w:ind w:left="0"/>
        <w:jc w:val="both"/>
      </w:pPr>
      <w:r>
        <w:rPr>
          <w:rFonts w:ascii="Times New Roman"/>
          <w:b w:val="false"/>
          <w:i w:val="false"/>
          <w:color w:val="000000"/>
          <w:sz w:val="28"/>
        </w:rPr>
        <w:t>
      транспортно-технологических систем и грузоподъемного оборудования реакторных комплексов;</w:t>
      </w:r>
    </w:p>
    <w:bookmarkEnd w:id="39"/>
    <w:bookmarkStart w:name="z47" w:id="40"/>
    <w:p>
      <w:pPr>
        <w:spacing w:after="0"/>
        <w:ind w:left="0"/>
        <w:jc w:val="both"/>
      </w:pPr>
      <w:r>
        <w:rPr>
          <w:rFonts w:ascii="Times New Roman"/>
          <w:b w:val="false"/>
          <w:i w:val="false"/>
          <w:color w:val="000000"/>
          <w:sz w:val="28"/>
        </w:rPr>
        <w:t>
      сооружений хранилища радиоактивных отходов, радиационно-защитной камеры, промежуточных хранилищ реакторных комплексов;</w:t>
      </w:r>
    </w:p>
    <w:bookmarkEnd w:id="40"/>
    <w:bookmarkStart w:name="z48" w:id="41"/>
    <w:p>
      <w:pPr>
        <w:spacing w:after="0"/>
        <w:ind w:left="0"/>
        <w:jc w:val="both"/>
      </w:pPr>
      <w:r>
        <w:rPr>
          <w:rFonts w:ascii="Times New Roman"/>
          <w:b w:val="false"/>
          <w:i w:val="false"/>
          <w:color w:val="000000"/>
          <w:sz w:val="28"/>
        </w:rPr>
        <w:t>
      2) для реализации задач возврата в страну происхождения, переработки и утилизации высокообогащенного ядерного топлива исследовательских ядерных реакторов.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10 в соответствии с постановлением Правительства РК от 18.08.2021 </w:t>
      </w:r>
      <w:r>
        <w:rPr>
          <w:rFonts w:ascii="Times New Roman"/>
          <w:b w:val="false"/>
          <w:i w:val="false"/>
          <w:color w:val="000000"/>
          <w:sz w:val="28"/>
        </w:rPr>
        <w:t>№ 566</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11. К работам и услугам, приобретаемым в соответствии с Соглашением между Правительством Республики Казахстан и Правительством Российской Федерации о сотрудничестве по осуществлению пусков с космодрома "Байконур" ракет-носителей типа "Союз-2" для запусков космических аппаратов в северном направлении на приполярные орбиты от 20 июня 2019 года, относятся:</w:t>
      </w:r>
    </w:p>
    <w:bookmarkEnd w:id="42"/>
    <w:bookmarkStart w:name="z50" w:id="43"/>
    <w:p>
      <w:pPr>
        <w:spacing w:after="0"/>
        <w:ind w:left="0"/>
        <w:jc w:val="both"/>
      </w:pPr>
      <w:r>
        <w:rPr>
          <w:rFonts w:ascii="Times New Roman"/>
          <w:b w:val="false"/>
          <w:i w:val="false"/>
          <w:color w:val="000000"/>
          <w:sz w:val="28"/>
        </w:rPr>
        <w:t>
      оповещение местных исполнительных органов и руководителей хозяйств о предстоящем пуске ракеты-носителя;</w:t>
      </w:r>
    </w:p>
    <w:bookmarkEnd w:id="43"/>
    <w:bookmarkStart w:name="z51" w:id="44"/>
    <w:p>
      <w:pPr>
        <w:spacing w:after="0"/>
        <w:ind w:left="0"/>
        <w:jc w:val="both"/>
      </w:pPr>
      <w:r>
        <w:rPr>
          <w:rFonts w:ascii="Times New Roman"/>
          <w:b w:val="false"/>
          <w:i w:val="false"/>
          <w:color w:val="000000"/>
          <w:sz w:val="28"/>
        </w:rPr>
        <w:t>
      рекогносцировка района падения перед пуском ракеты-носителя и временное закрытие района падения в период проведения пуска ракеты-носителя;</w:t>
      </w:r>
    </w:p>
    <w:bookmarkEnd w:id="44"/>
    <w:bookmarkStart w:name="z52" w:id="45"/>
    <w:p>
      <w:pPr>
        <w:spacing w:after="0"/>
        <w:ind w:left="0"/>
        <w:jc w:val="both"/>
      </w:pPr>
      <w:r>
        <w:rPr>
          <w:rFonts w:ascii="Times New Roman"/>
          <w:b w:val="false"/>
          <w:i w:val="false"/>
          <w:color w:val="000000"/>
          <w:sz w:val="28"/>
        </w:rPr>
        <w:t>
      эвакуация населения из района падения (в случае его наличия) и его возвращение после осуществления пуска ракеты-носителя;</w:t>
      </w:r>
    </w:p>
    <w:bookmarkEnd w:id="45"/>
    <w:bookmarkStart w:name="z53" w:id="46"/>
    <w:p>
      <w:pPr>
        <w:spacing w:after="0"/>
        <w:ind w:left="0"/>
        <w:jc w:val="both"/>
      </w:pPr>
      <w:r>
        <w:rPr>
          <w:rFonts w:ascii="Times New Roman"/>
          <w:b w:val="false"/>
          <w:i w:val="false"/>
          <w:color w:val="000000"/>
          <w:sz w:val="28"/>
        </w:rPr>
        <w:t>
      поиск фрагментов отделяющихся частей ракеты-носителя;</w:t>
      </w:r>
    </w:p>
    <w:bookmarkEnd w:id="46"/>
    <w:bookmarkStart w:name="z54" w:id="47"/>
    <w:p>
      <w:pPr>
        <w:spacing w:after="0"/>
        <w:ind w:left="0"/>
        <w:jc w:val="both"/>
      </w:pPr>
      <w:r>
        <w:rPr>
          <w:rFonts w:ascii="Times New Roman"/>
          <w:b w:val="false"/>
          <w:i w:val="false"/>
          <w:color w:val="000000"/>
          <w:sz w:val="28"/>
        </w:rPr>
        <w:t>
      возврат организации, производящей пуски, обнаруженных жидкостных ракетных двигателей (или их фрагментов) и содержащих драгоценные металлы изделий (или их фрагментов) с отделяющихся частей ракеты-носителя;</w:t>
      </w:r>
    </w:p>
    <w:bookmarkEnd w:id="47"/>
    <w:bookmarkStart w:name="z55" w:id="48"/>
    <w:p>
      <w:pPr>
        <w:spacing w:after="0"/>
        <w:ind w:left="0"/>
        <w:jc w:val="both"/>
      </w:pPr>
      <w:r>
        <w:rPr>
          <w:rFonts w:ascii="Times New Roman"/>
          <w:b w:val="false"/>
          <w:i w:val="false"/>
          <w:color w:val="000000"/>
          <w:sz w:val="28"/>
        </w:rPr>
        <w:t>
      соблюдение требований и нормативов пожарной безопасности с целью снижения воздействия на животный мир и растительный покров;</w:t>
      </w:r>
    </w:p>
    <w:bookmarkEnd w:id="48"/>
    <w:bookmarkStart w:name="z56" w:id="49"/>
    <w:p>
      <w:pPr>
        <w:spacing w:after="0"/>
        <w:ind w:left="0"/>
        <w:jc w:val="both"/>
      </w:pPr>
      <w:r>
        <w:rPr>
          <w:rFonts w:ascii="Times New Roman"/>
          <w:b w:val="false"/>
          <w:i w:val="false"/>
          <w:color w:val="000000"/>
          <w:sz w:val="28"/>
        </w:rPr>
        <w:t>
      максимально быстрая ликвидация степных пожаров, в случае их возникновения при приземлении отделяющихся частей ракеты-носителя;</w:t>
      </w:r>
    </w:p>
    <w:bookmarkEnd w:id="49"/>
    <w:bookmarkStart w:name="z57" w:id="50"/>
    <w:p>
      <w:pPr>
        <w:spacing w:after="0"/>
        <w:ind w:left="0"/>
        <w:jc w:val="both"/>
      </w:pPr>
      <w:r>
        <w:rPr>
          <w:rFonts w:ascii="Times New Roman"/>
          <w:b w:val="false"/>
          <w:i w:val="false"/>
          <w:color w:val="000000"/>
          <w:sz w:val="28"/>
        </w:rPr>
        <w:t>
      своевременная очистка района падения от фрагментов отделяющихся частей ракеты-носителя (при падении отделяющихся частей в солончаки допускается их эвакуация из района падения в зимний период);</w:t>
      </w:r>
    </w:p>
    <w:bookmarkEnd w:id="50"/>
    <w:bookmarkStart w:name="z58" w:id="51"/>
    <w:p>
      <w:pPr>
        <w:spacing w:after="0"/>
        <w:ind w:left="0"/>
        <w:jc w:val="both"/>
      </w:pPr>
      <w:r>
        <w:rPr>
          <w:rFonts w:ascii="Times New Roman"/>
          <w:b w:val="false"/>
          <w:i w:val="false"/>
          <w:color w:val="000000"/>
          <w:sz w:val="28"/>
        </w:rPr>
        <w:t>
      детоксикация загрязненных участков (при необходимости) и техническая рекультивация (выравнивание) нарушенного почвенного покрова на местах падения отделяющихся частей ракеты-носителя;</w:t>
      </w:r>
    </w:p>
    <w:bookmarkEnd w:id="51"/>
    <w:bookmarkStart w:name="z59" w:id="52"/>
    <w:p>
      <w:pPr>
        <w:spacing w:after="0"/>
        <w:ind w:left="0"/>
        <w:jc w:val="both"/>
      </w:pPr>
      <w:r>
        <w:rPr>
          <w:rFonts w:ascii="Times New Roman"/>
          <w:b w:val="false"/>
          <w:i w:val="false"/>
          <w:color w:val="000000"/>
          <w:sz w:val="28"/>
        </w:rPr>
        <w:t>
      оценка воздействия подготовки и пуска ракеты-носителя на состояние окружающей среды позиционного района космодрома "Байконур";</w:t>
      </w:r>
    </w:p>
    <w:bookmarkEnd w:id="52"/>
    <w:bookmarkStart w:name="z60" w:id="53"/>
    <w:p>
      <w:pPr>
        <w:spacing w:after="0"/>
        <w:ind w:left="0"/>
        <w:jc w:val="both"/>
      </w:pPr>
      <w:r>
        <w:rPr>
          <w:rFonts w:ascii="Times New Roman"/>
          <w:b w:val="false"/>
          <w:i w:val="false"/>
          <w:color w:val="000000"/>
          <w:sz w:val="28"/>
        </w:rPr>
        <w:t>
      оценка воздействия падения отделяющихся частей ракеты-носителя на состояние окружающей среды в районе падения и населенных пунктах, расположенных на сопредельной территории;</w:t>
      </w:r>
    </w:p>
    <w:bookmarkEnd w:id="53"/>
    <w:bookmarkStart w:name="z61" w:id="54"/>
    <w:p>
      <w:pPr>
        <w:spacing w:after="0"/>
        <w:ind w:left="0"/>
        <w:jc w:val="both"/>
      </w:pPr>
      <w:r>
        <w:rPr>
          <w:rFonts w:ascii="Times New Roman"/>
          <w:b w:val="false"/>
          <w:i w:val="false"/>
          <w:color w:val="000000"/>
          <w:sz w:val="28"/>
        </w:rPr>
        <w:t>
      ежегодный мониторинг состояния флоры и фауны в районе падения и на сопредельной территории;</w:t>
      </w:r>
    </w:p>
    <w:bookmarkEnd w:id="54"/>
    <w:p>
      <w:pPr>
        <w:spacing w:after="0"/>
        <w:ind w:left="0"/>
        <w:jc w:val="both"/>
      </w:pPr>
      <w:r>
        <w:rPr>
          <w:rFonts w:ascii="Times New Roman"/>
          <w:b w:val="false"/>
          <w:i w:val="false"/>
          <w:color w:val="000000"/>
          <w:sz w:val="28"/>
        </w:rPr>
        <w:t>
      комплексная оценка воздействия пусков ракет-носителей на состояние окружающей среды в районе падения и на сопредельной территории один раз в пять лет или по завершении эксплуатации района падения.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11 в соответствии с постановлением Правительства РК от 07.02.2023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xml:space="preserve">
      12. К услугам, приобретаемым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присоединении Республики Казахстан к Марракешскому соглашению об учреждении Всемирной торговой организации от 15 апреля 1994 года по взаимодействию с Секретариатом Всемирной торговой организации и членами Всемирной торговой организации по вопросам, связанным с обязательствами Республики Казахстан во Всемирной торговой организации, относятся:</w:t>
      </w:r>
    </w:p>
    <w:bookmarkEnd w:id="55"/>
    <w:bookmarkStart w:name="z63" w:id="56"/>
    <w:p>
      <w:pPr>
        <w:spacing w:after="0"/>
        <w:ind w:left="0"/>
        <w:jc w:val="both"/>
      </w:pPr>
      <w:r>
        <w:rPr>
          <w:rFonts w:ascii="Times New Roman"/>
          <w:b w:val="false"/>
          <w:i w:val="false"/>
          <w:color w:val="000000"/>
          <w:sz w:val="28"/>
        </w:rPr>
        <w:t>
      услуги по обеспечению функционирования деятельности информационного центра по техническим барьерам в торговле, санитарным и фитосанитарным мерам и представлению информации по техническим регламентам, стандартам и процедурам подтверждения соответствия продукции.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12 в соответствии с постановлением Правительства РК от 13.09.2023 </w:t>
      </w:r>
      <w:r>
        <w:rPr>
          <w:rFonts w:ascii="Times New Roman"/>
          <w:b w:val="false"/>
          <w:i w:val="false"/>
          <w:color w:val="000000"/>
          <w:sz w:val="28"/>
        </w:rPr>
        <w:t>№ 788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xml:space="preserve">
      13. К услуге, приобретаемой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принятии единообразных технических предписаний для колесных транспортных средств, предметов оборудования и частей, которые могут быть установлены и (или)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заключенным в городе Женеве 20 марта 1958 года, и пунктом 43 технического регламента Таможенного союза "О безопасности колесных транспортных средств" (ТР ТС 018/2011),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877, относится:</w:t>
      </w:r>
    </w:p>
    <w:bookmarkEnd w:id="57"/>
    <w:bookmarkStart w:name="z65" w:id="58"/>
    <w:p>
      <w:pPr>
        <w:spacing w:after="0"/>
        <w:ind w:left="0"/>
        <w:jc w:val="both"/>
      </w:pPr>
      <w:r>
        <w:rPr>
          <w:rFonts w:ascii="Times New Roman"/>
          <w:b w:val="false"/>
          <w:i w:val="false"/>
          <w:color w:val="000000"/>
          <w:sz w:val="28"/>
        </w:rPr>
        <w:t>
      услуга по проверке правильности и обоснованности оформления одобрений типа транспортного средства, одобрений типа шасси.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13 в соответствии с постановлением Правительства РК от 13.09.2023 </w:t>
      </w:r>
      <w:r>
        <w:rPr>
          <w:rFonts w:ascii="Times New Roman"/>
          <w:b w:val="false"/>
          <w:i w:val="false"/>
          <w:color w:val="000000"/>
          <w:sz w:val="28"/>
        </w:rPr>
        <w:t>№ 788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1165</w:t>
            </w:r>
          </w:p>
        </w:tc>
      </w:tr>
    </w:tbl>
    <w:bookmarkStart w:name="z13" w:id="59"/>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59"/>
    <w:bookmarkStart w:name="z14" w:id="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2011 года № 56 "Об утверждении перечня товаров, работ, услуг, приобретаемых в соответствии с международными договорами Республики Казахстан" (САПП Республики Казахстан, 2011 г., № 16, ст. 189).</w:t>
      </w:r>
    </w:p>
    <w:bookmarkEnd w:id="60"/>
    <w:bookmarkStart w:name="z15"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сентября 2011 года № 1092 "О внесении дополнения в постановление Правительства Республики Казахстан от 31 января 2011 года № 56 "Об утверждении перечня товаров, работ, услуг, приобретаемых в соответствии с международными договорами Республики Казахстан".</w:t>
      </w:r>
    </w:p>
    <w:bookmarkEnd w:id="61"/>
    <w:bookmarkStart w:name="z16" w:id="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августа 2013 года № 772 "О внесении дополнения в постановление Правительства Республики Казахстан от 31 января 2011 года № 56 "Об утверждении перечня товаров, работ, услуг, приобретаемых в соответствии с международными договорами Республики Казахстан" (САПП Республики Казахстан, 2013 г., № 43, ст. 639).</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